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7A" w:rsidRPr="009576DA" w:rsidRDefault="00E0367A" w:rsidP="00E0367A">
      <w:pPr>
        <w:pStyle w:val="1"/>
        <w:spacing w:before="71"/>
        <w:ind w:left="1533" w:right="1136" w:hanging="7"/>
        <w:jc w:val="center"/>
        <w:rPr>
          <w:color w:val="000000" w:themeColor="text1"/>
          <w:sz w:val="27"/>
          <w:szCs w:val="27"/>
        </w:rPr>
      </w:pPr>
      <w:bookmarkStart w:id="0" w:name="_GoBack"/>
      <w:bookmarkEnd w:id="0"/>
      <w:r w:rsidRPr="009576DA">
        <w:rPr>
          <w:color w:val="000000" w:themeColor="text1"/>
          <w:sz w:val="27"/>
          <w:szCs w:val="27"/>
        </w:rPr>
        <w:t>Отчет о деятельности управления финансов</w:t>
      </w:r>
      <w:r w:rsidR="00B643FD" w:rsidRPr="009576DA">
        <w:rPr>
          <w:color w:val="000000" w:themeColor="text1"/>
          <w:sz w:val="27"/>
          <w:szCs w:val="27"/>
        </w:rPr>
        <w:t xml:space="preserve">                           </w:t>
      </w:r>
      <w:r w:rsidRPr="009576DA">
        <w:rPr>
          <w:color w:val="000000" w:themeColor="text1"/>
          <w:sz w:val="27"/>
          <w:szCs w:val="27"/>
        </w:rPr>
        <w:t xml:space="preserve"> и бюджетной политики администрации Новооскольского городского округа</w:t>
      </w:r>
    </w:p>
    <w:p w:rsidR="00E0367A" w:rsidRPr="009576DA" w:rsidRDefault="00E0367A" w:rsidP="00E0367A">
      <w:pPr>
        <w:pStyle w:val="1"/>
        <w:spacing w:before="71"/>
        <w:ind w:left="1533" w:right="1136" w:hanging="7"/>
        <w:jc w:val="center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за 20</w:t>
      </w:r>
      <w:r w:rsidR="00E308EE" w:rsidRPr="009576DA">
        <w:rPr>
          <w:color w:val="000000" w:themeColor="text1"/>
          <w:sz w:val="27"/>
          <w:szCs w:val="27"/>
        </w:rPr>
        <w:t>2</w:t>
      </w:r>
      <w:r w:rsidR="00564A38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</w:t>
      </w:r>
    </w:p>
    <w:p w:rsidR="00E0367A" w:rsidRPr="009576DA" w:rsidRDefault="00E0367A" w:rsidP="00E0367A">
      <w:pPr>
        <w:pStyle w:val="a3"/>
        <w:ind w:left="0" w:firstLine="0"/>
        <w:jc w:val="left"/>
        <w:rPr>
          <w:b/>
          <w:color w:val="000000" w:themeColor="text1"/>
          <w:sz w:val="27"/>
          <w:szCs w:val="27"/>
        </w:rPr>
      </w:pPr>
    </w:p>
    <w:p w:rsidR="00E0367A" w:rsidRPr="009576DA" w:rsidRDefault="00E0367A" w:rsidP="00E0367A">
      <w:pPr>
        <w:pStyle w:val="a4"/>
        <w:numPr>
          <w:ilvl w:val="0"/>
          <w:numId w:val="3"/>
        </w:numPr>
        <w:tabs>
          <w:tab w:val="left" w:pos="972"/>
        </w:tabs>
        <w:ind w:right="339" w:hanging="562"/>
        <w:jc w:val="center"/>
        <w:rPr>
          <w:b/>
          <w:color w:val="000000" w:themeColor="text1"/>
          <w:sz w:val="27"/>
          <w:szCs w:val="27"/>
        </w:rPr>
      </w:pPr>
      <w:r w:rsidRPr="009576DA">
        <w:rPr>
          <w:b/>
          <w:color w:val="000000" w:themeColor="text1"/>
          <w:sz w:val="27"/>
          <w:szCs w:val="27"/>
        </w:rPr>
        <w:t>Основные направления деятельности управления финансов и бюджетной политики администрации Новооскольского городского округа</w:t>
      </w:r>
    </w:p>
    <w:p w:rsidR="00E0367A" w:rsidRPr="009576DA" w:rsidRDefault="00E0367A" w:rsidP="00E0367A">
      <w:pPr>
        <w:pStyle w:val="a3"/>
        <w:spacing w:before="9"/>
        <w:ind w:left="0" w:firstLine="0"/>
        <w:jc w:val="left"/>
        <w:rPr>
          <w:b/>
          <w:color w:val="000000" w:themeColor="text1"/>
          <w:sz w:val="27"/>
          <w:szCs w:val="27"/>
        </w:rPr>
      </w:pPr>
    </w:p>
    <w:p w:rsidR="00E0367A" w:rsidRPr="009576DA" w:rsidRDefault="00E0367A" w:rsidP="0022363E">
      <w:pPr>
        <w:pStyle w:val="a3"/>
        <w:spacing w:before="9"/>
        <w:ind w:left="0" w:firstLine="567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Управление финансов и бюджетной политики администрации Новооскольского городского округа (далее – Управление) является функциональным органом администрации Новооскольского городского округа, реализующим исполнительно-распорядительные функции по формированию бюджетной и финансовой политики Новооскольского городского округа, организации бюджетного процесса, управлению финансовыми средствами, координации деятельности в этой сфере по вопросам составления и исполнения бюджета, целевого и эффективного использования бюджетных средств.</w:t>
      </w:r>
    </w:p>
    <w:p w:rsidR="00E0367A" w:rsidRPr="009576DA" w:rsidRDefault="00E0367A" w:rsidP="0022363E">
      <w:pPr>
        <w:pStyle w:val="a3"/>
        <w:spacing w:before="1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 xml:space="preserve">          Деятельность Управления в 20</w:t>
      </w:r>
      <w:r w:rsidR="00E308EE" w:rsidRPr="009576DA">
        <w:rPr>
          <w:color w:val="000000" w:themeColor="text1"/>
          <w:sz w:val="27"/>
          <w:szCs w:val="27"/>
        </w:rPr>
        <w:t>2</w:t>
      </w:r>
      <w:r w:rsidR="00564A38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году была построена в соответствии со следующими целями:</w:t>
      </w:r>
    </w:p>
    <w:p w:rsidR="00E0367A" w:rsidRPr="009576DA" w:rsidRDefault="00E0367A" w:rsidP="0022363E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9576DA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обеспечение долгосрочной сбалансированности и устойчивости бюджета городского округа; </w:t>
      </w:r>
    </w:p>
    <w:p w:rsidR="00E0367A" w:rsidRPr="009576DA" w:rsidRDefault="00E0367A" w:rsidP="0022363E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9576DA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модернизация бюджетного процесса в условиях внедрения программно</w:t>
      </w:r>
      <w:r w:rsidRPr="009576DA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softHyphen/>
        <w:t>целевых методов управления;</w:t>
      </w:r>
    </w:p>
    <w:p w:rsidR="00E0367A" w:rsidRPr="009576DA" w:rsidRDefault="00E0367A" w:rsidP="0022363E">
      <w:pPr>
        <w:pStyle w:val="10"/>
        <w:shd w:val="clear" w:color="auto" w:fill="auto"/>
        <w:spacing w:before="0" w:line="326" w:lineRule="exact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9576DA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совершенствование муниципального финансового контроля с целью его ориентации на использование бюджетных расходов; </w:t>
      </w:r>
    </w:p>
    <w:p w:rsidR="00E0367A" w:rsidRPr="009576DA" w:rsidRDefault="00E0367A" w:rsidP="0022363E">
      <w:pPr>
        <w:pStyle w:val="10"/>
        <w:shd w:val="clear" w:color="auto" w:fill="auto"/>
        <w:spacing w:before="0" w:line="326" w:lineRule="exact"/>
        <w:ind w:left="7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9576DA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реализация мер по повышению эффективности бюджетных расходов; повышение открытости и прозрачности управления  муниципальными финансами Новооскольского городского округа.</w:t>
      </w:r>
    </w:p>
    <w:p w:rsidR="00E0367A" w:rsidRPr="009576DA" w:rsidRDefault="00E0367A" w:rsidP="0022363E">
      <w:pPr>
        <w:pStyle w:val="a3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  <w:t>Для достижения поставленных целей:</w:t>
      </w:r>
    </w:p>
    <w:p w:rsidR="00E0367A" w:rsidRPr="001D05A7" w:rsidRDefault="00E0367A" w:rsidP="001D05A7">
      <w:pPr>
        <w:pStyle w:val="a3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  <w:t>- реализуется Программа повышения эффективности управления муниципальными финансами Новооскольского городского округа на период до 202</w:t>
      </w:r>
      <w:r w:rsidR="00B91489">
        <w:rPr>
          <w:color w:val="000000" w:themeColor="text1"/>
          <w:sz w:val="27"/>
          <w:szCs w:val="27"/>
        </w:rPr>
        <w:t>5</w:t>
      </w:r>
      <w:r w:rsidRPr="009576DA">
        <w:rPr>
          <w:color w:val="000000" w:themeColor="text1"/>
          <w:sz w:val="27"/>
          <w:szCs w:val="27"/>
        </w:rPr>
        <w:t xml:space="preserve"> года;</w:t>
      </w:r>
    </w:p>
    <w:p w:rsidR="00E0367A" w:rsidRPr="009576DA" w:rsidRDefault="00E0367A" w:rsidP="0022363E">
      <w:pPr>
        <w:pStyle w:val="a3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  <w:t xml:space="preserve">- обеспечена своевременная и качественная подготовка проектов решений о бюджете Новооскольского городского округа на очередной финансовый год и на плановый период, об исполнении бюджета Новооскольского городского округа за отчетный год; </w:t>
      </w:r>
    </w:p>
    <w:p w:rsidR="00E0367A" w:rsidRPr="009576DA" w:rsidRDefault="00E0367A" w:rsidP="0022363E">
      <w:pPr>
        <w:pStyle w:val="a3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  <w:t>- своевременно сформирована бюджетная отчетность;</w:t>
      </w:r>
    </w:p>
    <w:p w:rsidR="00E0367A" w:rsidRPr="009576DA" w:rsidRDefault="00E0367A" w:rsidP="0022363E">
      <w:pPr>
        <w:pStyle w:val="a3"/>
        <w:tabs>
          <w:tab w:val="left" w:pos="709"/>
        </w:tabs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</w:r>
      <w:r w:rsidRPr="001D05A7">
        <w:rPr>
          <w:color w:val="000000" w:themeColor="text1"/>
          <w:sz w:val="27"/>
          <w:szCs w:val="27"/>
        </w:rPr>
        <w:t>- проведены мероприятия по получению дополнительных доходов бюджета, а также по сокращению недоимки в бюджет городского округа.</w:t>
      </w:r>
    </w:p>
    <w:p w:rsidR="00E0367A" w:rsidRPr="009576DA" w:rsidRDefault="00E0367A" w:rsidP="0022363E">
      <w:pPr>
        <w:tabs>
          <w:tab w:val="left" w:pos="1085"/>
          <w:tab w:val="left" w:pos="9639"/>
        </w:tabs>
        <w:spacing w:before="120"/>
        <w:ind w:right="3" w:firstLine="567"/>
        <w:contextualSpacing/>
        <w:jc w:val="both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 xml:space="preserve">В соответствии с требованиями Бюджетного кодекса РФ, решением Совета депутатов № </w:t>
      </w:r>
      <w:r w:rsidR="00564A38">
        <w:rPr>
          <w:color w:val="000000" w:themeColor="text1"/>
          <w:sz w:val="27"/>
          <w:szCs w:val="27"/>
        </w:rPr>
        <w:t>698</w:t>
      </w:r>
      <w:r w:rsidRPr="009576DA">
        <w:rPr>
          <w:color w:val="000000" w:themeColor="text1"/>
          <w:sz w:val="27"/>
          <w:szCs w:val="27"/>
        </w:rPr>
        <w:t xml:space="preserve"> утвержден бюджет Новооскольского городского округа на 20</w:t>
      </w:r>
      <w:r w:rsidR="00E308EE" w:rsidRPr="009576DA">
        <w:rPr>
          <w:color w:val="000000" w:themeColor="text1"/>
          <w:sz w:val="27"/>
          <w:szCs w:val="27"/>
        </w:rPr>
        <w:t>2</w:t>
      </w:r>
      <w:r w:rsidR="00564A38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 и на плановый период 202</w:t>
      </w:r>
      <w:r w:rsidR="00564A38">
        <w:rPr>
          <w:color w:val="000000" w:themeColor="text1"/>
          <w:sz w:val="27"/>
          <w:szCs w:val="27"/>
        </w:rPr>
        <w:t>3</w:t>
      </w:r>
      <w:r w:rsidRPr="009576DA">
        <w:rPr>
          <w:color w:val="000000" w:themeColor="text1"/>
          <w:sz w:val="27"/>
          <w:szCs w:val="27"/>
        </w:rPr>
        <w:t xml:space="preserve"> и 202</w:t>
      </w:r>
      <w:r w:rsidR="00564A38">
        <w:rPr>
          <w:color w:val="000000" w:themeColor="text1"/>
          <w:sz w:val="27"/>
          <w:szCs w:val="27"/>
        </w:rPr>
        <w:t>4</w:t>
      </w:r>
      <w:r w:rsidRPr="009576DA">
        <w:rPr>
          <w:color w:val="000000" w:themeColor="text1"/>
          <w:sz w:val="27"/>
          <w:szCs w:val="27"/>
        </w:rPr>
        <w:t>годов.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Первоначальный бюджет на 20</w:t>
      </w:r>
      <w:r w:rsidR="00E308EE" w:rsidRPr="009576DA">
        <w:rPr>
          <w:color w:val="000000" w:themeColor="text1"/>
          <w:sz w:val="27"/>
          <w:szCs w:val="27"/>
        </w:rPr>
        <w:t>2</w:t>
      </w:r>
      <w:r w:rsidR="00564A38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 составил: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8A2982">
        <w:rPr>
          <w:color w:val="000000" w:themeColor="text1"/>
          <w:sz w:val="27"/>
          <w:szCs w:val="27"/>
        </w:rPr>
        <w:t xml:space="preserve">по доходам в сумме </w:t>
      </w:r>
      <w:r w:rsidR="00564A38">
        <w:rPr>
          <w:color w:val="000000" w:themeColor="text1"/>
          <w:sz w:val="27"/>
          <w:szCs w:val="27"/>
        </w:rPr>
        <w:t>2 109 915,6</w:t>
      </w:r>
      <w:r w:rsidR="008A2982" w:rsidRPr="008A2982">
        <w:rPr>
          <w:color w:val="000000" w:themeColor="text1"/>
          <w:sz w:val="27"/>
          <w:szCs w:val="27"/>
        </w:rPr>
        <w:t xml:space="preserve"> </w:t>
      </w:r>
      <w:r w:rsidRPr="008A2982">
        <w:rPr>
          <w:color w:val="000000" w:themeColor="text1"/>
          <w:sz w:val="27"/>
          <w:szCs w:val="27"/>
        </w:rPr>
        <w:t>тыс. рублей;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 xml:space="preserve">по расходам в </w:t>
      </w:r>
      <w:r w:rsidRPr="00572169">
        <w:rPr>
          <w:color w:val="000000" w:themeColor="text1"/>
          <w:sz w:val="27"/>
          <w:szCs w:val="27"/>
        </w:rPr>
        <w:t xml:space="preserve">сумме </w:t>
      </w:r>
      <w:r w:rsidR="00564A38">
        <w:rPr>
          <w:color w:val="000000" w:themeColor="text1"/>
          <w:sz w:val="27"/>
          <w:szCs w:val="27"/>
        </w:rPr>
        <w:t>2 142 665,8</w:t>
      </w:r>
      <w:r w:rsidRPr="009576DA">
        <w:rPr>
          <w:color w:val="000000" w:themeColor="text1"/>
          <w:sz w:val="27"/>
          <w:szCs w:val="27"/>
        </w:rPr>
        <w:t>тыс. рублей;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lastRenderedPageBreak/>
        <w:t xml:space="preserve">дефицит в сумме </w:t>
      </w:r>
      <w:r w:rsidR="00564A38">
        <w:rPr>
          <w:color w:val="000000" w:themeColor="text1"/>
          <w:sz w:val="27"/>
          <w:szCs w:val="27"/>
        </w:rPr>
        <w:t>32 750,2</w:t>
      </w:r>
      <w:r w:rsidRPr="009576DA">
        <w:rPr>
          <w:color w:val="000000" w:themeColor="text1"/>
          <w:sz w:val="27"/>
          <w:szCs w:val="27"/>
        </w:rPr>
        <w:t xml:space="preserve"> тыс. руб.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Уточненный бюджет на 20</w:t>
      </w:r>
      <w:r w:rsidR="00101CD9" w:rsidRPr="009576DA">
        <w:rPr>
          <w:color w:val="000000" w:themeColor="text1"/>
          <w:sz w:val="27"/>
          <w:szCs w:val="27"/>
        </w:rPr>
        <w:t>2</w:t>
      </w:r>
      <w:r w:rsidR="00564A38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 составил: 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A957BF">
        <w:rPr>
          <w:color w:val="000000" w:themeColor="text1"/>
          <w:sz w:val="27"/>
          <w:szCs w:val="27"/>
        </w:rPr>
        <w:t xml:space="preserve">по доходам в сумме </w:t>
      </w:r>
      <w:r w:rsidR="00564A38">
        <w:rPr>
          <w:color w:val="000000" w:themeColor="text1"/>
          <w:sz w:val="27"/>
          <w:szCs w:val="27"/>
        </w:rPr>
        <w:t>2 464 496,3</w:t>
      </w:r>
      <w:r w:rsidRPr="00A957BF">
        <w:rPr>
          <w:color w:val="000000" w:themeColor="text1"/>
          <w:sz w:val="27"/>
          <w:szCs w:val="27"/>
        </w:rPr>
        <w:t xml:space="preserve"> тыс. рублей;</w:t>
      </w:r>
    </w:p>
    <w:p w:rsidR="00E0367A" w:rsidRPr="009576DA" w:rsidRDefault="00E0367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 xml:space="preserve">по расходам в сумме </w:t>
      </w:r>
      <w:r w:rsidR="00564A38">
        <w:rPr>
          <w:color w:val="000000" w:themeColor="text1"/>
          <w:sz w:val="27"/>
          <w:szCs w:val="27"/>
        </w:rPr>
        <w:t>2 396 619,2</w:t>
      </w:r>
      <w:r w:rsidRPr="009576DA">
        <w:rPr>
          <w:color w:val="000000" w:themeColor="text1"/>
          <w:sz w:val="27"/>
          <w:szCs w:val="27"/>
        </w:rPr>
        <w:t xml:space="preserve"> тыс. рублей;</w:t>
      </w:r>
    </w:p>
    <w:p w:rsidR="00E0367A" w:rsidRPr="009576DA" w:rsidRDefault="00564A38" w:rsidP="00A7580C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</w:t>
      </w:r>
      <w:r w:rsidR="00E0367A" w:rsidRPr="009576DA">
        <w:rPr>
          <w:color w:val="000000" w:themeColor="text1"/>
          <w:sz w:val="27"/>
          <w:szCs w:val="27"/>
        </w:rPr>
        <w:t xml:space="preserve">фицит в сумме </w:t>
      </w:r>
      <w:r>
        <w:rPr>
          <w:color w:val="000000" w:themeColor="text1"/>
          <w:sz w:val="27"/>
          <w:szCs w:val="27"/>
        </w:rPr>
        <w:t>67 877,1</w:t>
      </w:r>
      <w:r w:rsidR="00E0367A" w:rsidRPr="009576DA">
        <w:rPr>
          <w:color w:val="000000" w:themeColor="text1"/>
          <w:sz w:val="27"/>
          <w:szCs w:val="27"/>
        </w:rPr>
        <w:t xml:space="preserve"> тыс. руб.</w:t>
      </w:r>
    </w:p>
    <w:p w:rsidR="0022363E" w:rsidRPr="009576DA" w:rsidRDefault="0022363E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</w:p>
    <w:p w:rsidR="0022363E" w:rsidRPr="00732604" w:rsidRDefault="009576D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>За</w:t>
      </w:r>
      <w:r w:rsidR="0022363E" w:rsidRPr="00732604">
        <w:rPr>
          <w:color w:val="000000" w:themeColor="text1"/>
          <w:sz w:val="27"/>
          <w:szCs w:val="27"/>
        </w:rPr>
        <w:t xml:space="preserve"> 202</w:t>
      </w:r>
      <w:r w:rsidR="00615C96" w:rsidRPr="00732604">
        <w:rPr>
          <w:color w:val="000000" w:themeColor="text1"/>
          <w:sz w:val="27"/>
          <w:szCs w:val="27"/>
        </w:rPr>
        <w:t>2</w:t>
      </w:r>
      <w:r w:rsidR="0022363E" w:rsidRPr="00732604">
        <w:rPr>
          <w:color w:val="000000" w:themeColor="text1"/>
          <w:sz w:val="27"/>
          <w:szCs w:val="27"/>
        </w:rPr>
        <w:t xml:space="preserve"> </w:t>
      </w:r>
      <w:r w:rsidRPr="00732604">
        <w:rPr>
          <w:color w:val="000000" w:themeColor="text1"/>
          <w:sz w:val="27"/>
          <w:szCs w:val="27"/>
        </w:rPr>
        <w:t>год бюджет исполнен:</w:t>
      </w:r>
    </w:p>
    <w:p w:rsidR="009576DA" w:rsidRPr="00732604" w:rsidRDefault="004C1EBD" w:rsidP="009576DA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 xml:space="preserve">по доходам в сумме </w:t>
      </w:r>
      <w:r w:rsidR="00441125" w:rsidRPr="00732604">
        <w:rPr>
          <w:sz w:val="26"/>
          <w:szCs w:val="26"/>
        </w:rPr>
        <w:t xml:space="preserve">2 473 335,0 </w:t>
      </w:r>
      <w:r w:rsidR="009576DA" w:rsidRPr="00732604">
        <w:rPr>
          <w:color w:val="000000" w:themeColor="text1"/>
          <w:sz w:val="27"/>
          <w:szCs w:val="27"/>
        </w:rPr>
        <w:t>тыс. рублей;</w:t>
      </w:r>
    </w:p>
    <w:p w:rsidR="009576DA" w:rsidRPr="00732604" w:rsidRDefault="00A7580C" w:rsidP="00A7580C">
      <w:pPr>
        <w:jc w:val="both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 xml:space="preserve">        </w:t>
      </w:r>
      <w:r w:rsidR="009576DA" w:rsidRPr="00732604">
        <w:rPr>
          <w:color w:val="000000" w:themeColor="text1"/>
          <w:sz w:val="27"/>
          <w:szCs w:val="27"/>
        </w:rPr>
        <w:t xml:space="preserve">по расходам в сумме </w:t>
      </w:r>
      <w:r w:rsidR="00441125" w:rsidRPr="00732604">
        <w:rPr>
          <w:sz w:val="26"/>
          <w:szCs w:val="26"/>
        </w:rPr>
        <w:t xml:space="preserve">2 353 294,1 </w:t>
      </w:r>
      <w:r w:rsidR="009576DA" w:rsidRPr="00732604">
        <w:rPr>
          <w:color w:val="000000" w:themeColor="text1"/>
          <w:sz w:val="27"/>
          <w:szCs w:val="27"/>
        </w:rPr>
        <w:t>тыс. рублей;</w:t>
      </w:r>
    </w:p>
    <w:p w:rsidR="009576DA" w:rsidRPr="009576DA" w:rsidRDefault="009576DA" w:rsidP="009576DA">
      <w:pPr>
        <w:pStyle w:val="a3"/>
        <w:ind w:left="0" w:right="261" w:firstLine="567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 xml:space="preserve">профицит в сумме </w:t>
      </w:r>
      <w:r w:rsidR="00441125" w:rsidRPr="00732604">
        <w:rPr>
          <w:sz w:val="26"/>
          <w:szCs w:val="26"/>
        </w:rPr>
        <w:t>120 040,9</w:t>
      </w:r>
      <w:r w:rsidRPr="00732604">
        <w:rPr>
          <w:color w:val="000000" w:themeColor="text1"/>
          <w:sz w:val="27"/>
          <w:szCs w:val="27"/>
        </w:rPr>
        <w:t xml:space="preserve"> тыс. руб.</w:t>
      </w:r>
    </w:p>
    <w:p w:rsidR="009576DA" w:rsidRPr="009576DA" w:rsidRDefault="009576DA" w:rsidP="0022363E">
      <w:pPr>
        <w:pStyle w:val="a3"/>
        <w:ind w:left="0" w:right="261" w:firstLine="567"/>
        <w:rPr>
          <w:color w:val="000000" w:themeColor="text1"/>
          <w:sz w:val="27"/>
          <w:szCs w:val="27"/>
        </w:rPr>
      </w:pPr>
    </w:p>
    <w:p w:rsidR="00E0367A" w:rsidRPr="009576DA" w:rsidRDefault="00E0367A" w:rsidP="0022363E">
      <w:pPr>
        <w:pStyle w:val="a3"/>
        <w:spacing w:before="112"/>
        <w:ind w:left="688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В 20</w:t>
      </w:r>
      <w:r w:rsidR="000F1E30" w:rsidRPr="009576DA">
        <w:rPr>
          <w:color w:val="000000" w:themeColor="text1"/>
          <w:sz w:val="27"/>
          <w:szCs w:val="27"/>
        </w:rPr>
        <w:t>2</w:t>
      </w:r>
      <w:r w:rsidR="00AF1B91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году была сохранена социальная направленность бюджета.</w:t>
      </w:r>
    </w:p>
    <w:p w:rsidR="00E0367A" w:rsidRPr="009576DA" w:rsidRDefault="00E0367A" w:rsidP="0022363E">
      <w:pPr>
        <w:pStyle w:val="a3"/>
        <w:spacing w:before="120"/>
        <w:ind w:right="3" w:firstLine="566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Расходы бюджета были направлены на безусловное исполнение обязательств по выплате заработной платы работникам муниципальных учреждений, финансированию других социально значимых расходов.</w:t>
      </w:r>
    </w:p>
    <w:p w:rsidR="002323D4" w:rsidRPr="009576DA" w:rsidRDefault="002323D4" w:rsidP="0022363E">
      <w:pPr>
        <w:pStyle w:val="1"/>
        <w:spacing w:before="125"/>
        <w:ind w:left="830" w:firstLine="0"/>
        <w:jc w:val="both"/>
        <w:rPr>
          <w:color w:val="000000" w:themeColor="text1"/>
          <w:sz w:val="27"/>
          <w:szCs w:val="27"/>
        </w:rPr>
      </w:pPr>
    </w:p>
    <w:p w:rsidR="00BA7C36" w:rsidRPr="00732604" w:rsidRDefault="00AE44E9" w:rsidP="0022363E">
      <w:pPr>
        <w:pStyle w:val="1"/>
        <w:spacing w:before="125"/>
        <w:ind w:left="830" w:firstLine="0"/>
        <w:jc w:val="both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 xml:space="preserve">2. </w:t>
      </w:r>
      <w:r w:rsidR="006862CB" w:rsidRPr="00732604">
        <w:rPr>
          <w:color w:val="000000" w:themeColor="text1"/>
          <w:sz w:val="27"/>
          <w:szCs w:val="27"/>
        </w:rPr>
        <w:t xml:space="preserve">Управление доходами </w:t>
      </w:r>
      <w:r w:rsidR="00097C1C" w:rsidRPr="00732604">
        <w:rPr>
          <w:color w:val="000000" w:themeColor="text1"/>
          <w:sz w:val="27"/>
          <w:szCs w:val="27"/>
        </w:rPr>
        <w:t>Новооскольского</w:t>
      </w:r>
      <w:r w:rsidR="00954961" w:rsidRPr="00732604">
        <w:rPr>
          <w:color w:val="000000" w:themeColor="text1"/>
          <w:sz w:val="27"/>
          <w:szCs w:val="27"/>
        </w:rPr>
        <w:t xml:space="preserve"> городского округа</w:t>
      </w:r>
      <w:r w:rsidR="00506340" w:rsidRPr="00732604">
        <w:rPr>
          <w:color w:val="000000" w:themeColor="text1"/>
          <w:sz w:val="27"/>
          <w:szCs w:val="27"/>
        </w:rPr>
        <w:t>.</w:t>
      </w:r>
      <w:r w:rsidR="009E61F4" w:rsidRPr="00732604">
        <w:rPr>
          <w:color w:val="000000" w:themeColor="text1"/>
          <w:sz w:val="27"/>
          <w:szCs w:val="27"/>
        </w:rPr>
        <w:t xml:space="preserve"> </w:t>
      </w:r>
    </w:p>
    <w:p w:rsidR="009E61F4" w:rsidRPr="00732604" w:rsidRDefault="009E61F4" w:rsidP="0022363E">
      <w:pPr>
        <w:pStyle w:val="1"/>
        <w:spacing w:before="125"/>
        <w:ind w:left="830" w:firstLine="0"/>
        <w:jc w:val="both"/>
        <w:rPr>
          <w:color w:val="000000" w:themeColor="text1"/>
          <w:sz w:val="27"/>
          <w:szCs w:val="27"/>
        </w:rPr>
      </w:pPr>
    </w:p>
    <w:p w:rsidR="002852CA" w:rsidRPr="00732604" w:rsidRDefault="002852CA" w:rsidP="000F2BD2">
      <w:pPr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>Основными результатами реал</w:t>
      </w:r>
      <w:r w:rsidR="00732604" w:rsidRPr="00732604">
        <w:rPr>
          <w:color w:val="000000" w:themeColor="text1"/>
          <w:sz w:val="27"/>
          <w:szCs w:val="27"/>
        </w:rPr>
        <w:t>изации бюджетной политики в 2022</w:t>
      </w:r>
      <w:r w:rsidRPr="00732604">
        <w:rPr>
          <w:color w:val="000000" w:themeColor="text1"/>
          <w:sz w:val="27"/>
          <w:szCs w:val="27"/>
        </w:rPr>
        <w:t xml:space="preserve"> году  стал</w:t>
      </w:r>
      <w:r w:rsidR="00CB30F9" w:rsidRPr="00732604">
        <w:rPr>
          <w:color w:val="000000" w:themeColor="text1"/>
          <w:sz w:val="27"/>
          <w:szCs w:val="27"/>
        </w:rPr>
        <w:t>о</w:t>
      </w:r>
      <w:r w:rsidRPr="00732604">
        <w:rPr>
          <w:color w:val="000000" w:themeColor="text1"/>
          <w:sz w:val="27"/>
          <w:szCs w:val="27"/>
        </w:rPr>
        <w:t xml:space="preserve"> обеспечение сбалансированности и устой</w:t>
      </w:r>
      <w:r w:rsidR="00FE7264" w:rsidRPr="00732604">
        <w:rPr>
          <w:color w:val="000000" w:themeColor="text1"/>
          <w:sz w:val="27"/>
          <w:szCs w:val="27"/>
        </w:rPr>
        <w:t>чивости бюджетной системы городского округа</w:t>
      </w:r>
      <w:r w:rsidR="00CB30F9" w:rsidRPr="00732604">
        <w:rPr>
          <w:color w:val="000000" w:themeColor="text1"/>
          <w:sz w:val="27"/>
          <w:szCs w:val="27"/>
        </w:rPr>
        <w:t>.</w:t>
      </w:r>
    </w:p>
    <w:p w:rsidR="00CE0036" w:rsidRPr="00732604" w:rsidRDefault="00CB30F9" w:rsidP="0022363E">
      <w:pPr>
        <w:ind w:firstLine="709"/>
        <w:jc w:val="both"/>
        <w:rPr>
          <w:rStyle w:val="a5"/>
          <w:b w:val="0"/>
          <w:color w:val="000000" w:themeColor="text1"/>
          <w:sz w:val="27"/>
          <w:szCs w:val="27"/>
        </w:rPr>
      </w:pPr>
      <w:r w:rsidRPr="00732604">
        <w:rPr>
          <w:rStyle w:val="a5"/>
          <w:b w:val="0"/>
          <w:color w:val="000000" w:themeColor="text1"/>
          <w:sz w:val="27"/>
          <w:szCs w:val="27"/>
        </w:rPr>
        <w:t>П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 xml:space="preserve">роведена работа по </w:t>
      </w:r>
      <w:r w:rsidR="00182850" w:rsidRPr="00732604">
        <w:rPr>
          <w:rStyle w:val="a5"/>
          <w:b w:val="0"/>
          <w:color w:val="000000" w:themeColor="text1"/>
          <w:sz w:val="27"/>
          <w:szCs w:val="27"/>
        </w:rPr>
        <w:t>получению дополнительных доходов бюджета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>.</w:t>
      </w:r>
      <w:r w:rsidRPr="00732604">
        <w:rPr>
          <w:rStyle w:val="a5"/>
          <w:b w:val="0"/>
          <w:color w:val="000000" w:themeColor="text1"/>
          <w:sz w:val="27"/>
          <w:szCs w:val="27"/>
        </w:rPr>
        <w:t xml:space="preserve"> </w:t>
      </w:r>
      <w:r w:rsidR="00194062" w:rsidRPr="00732604">
        <w:rPr>
          <w:rStyle w:val="a5"/>
          <w:b w:val="0"/>
          <w:color w:val="000000" w:themeColor="text1"/>
          <w:sz w:val="27"/>
          <w:szCs w:val="27"/>
        </w:rPr>
        <w:t xml:space="preserve">Деятельность 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 xml:space="preserve">межведомственных рабочих групп </w:t>
      </w:r>
      <w:r w:rsidR="00C7418B" w:rsidRPr="00732604">
        <w:rPr>
          <w:rStyle w:val="a5"/>
          <w:b w:val="0"/>
          <w:color w:val="000000" w:themeColor="text1"/>
          <w:sz w:val="27"/>
          <w:szCs w:val="27"/>
        </w:rPr>
        <w:t>был</w:t>
      </w:r>
      <w:r w:rsidR="00194062" w:rsidRPr="00732604">
        <w:rPr>
          <w:rStyle w:val="a5"/>
          <w:b w:val="0"/>
          <w:color w:val="000000" w:themeColor="text1"/>
          <w:sz w:val="27"/>
          <w:szCs w:val="27"/>
        </w:rPr>
        <w:t>а</w:t>
      </w:r>
      <w:r w:rsidR="00C7418B" w:rsidRPr="00732604">
        <w:rPr>
          <w:rStyle w:val="a5"/>
          <w:b w:val="0"/>
          <w:color w:val="000000" w:themeColor="text1"/>
          <w:sz w:val="27"/>
          <w:szCs w:val="27"/>
        </w:rPr>
        <w:t xml:space="preserve"> 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>направлен</w:t>
      </w:r>
      <w:r w:rsidR="00194062" w:rsidRPr="00732604">
        <w:rPr>
          <w:rStyle w:val="a5"/>
          <w:b w:val="0"/>
          <w:color w:val="000000" w:themeColor="text1"/>
          <w:sz w:val="27"/>
          <w:szCs w:val="27"/>
        </w:rPr>
        <w:t>а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 xml:space="preserve"> на обеспечение полн</w:t>
      </w:r>
      <w:r w:rsidR="00194062" w:rsidRPr="00732604">
        <w:rPr>
          <w:rStyle w:val="a5"/>
          <w:b w:val="0"/>
          <w:color w:val="000000" w:themeColor="text1"/>
          <w:sz w:val="27"/>
          <w:szCs w:val="27"/>
        </w:rPr>
        <w:t xml:space="preserve">оты уплаты налогов и выявления 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>фактов умышленного занижения финансовых результатов для целей налогообложения, пресечение «теневой» экономики, нелегальной занятости, повышение заработной платы,  сокращение задолженности и приме</w:t>
      </w:r>
      <w:r w:rsidR="00194062" w:rsidRPr="00732604">
        <w:rPr>
          <w:rStyle w:val="a5"/>
          <w:b w:val="0"/>
          <w:color w:val="000000" w:themeColor="text1"/>
          <w:sz w:val="27"/>
          <w:szCs w:val="27"/>
        </w:rPr>
        <w:t xml:space="preserve">нение полного комплекса мер </w:t>
      </w:r>
      <w:r w:rsidR="00CE0036" w:rsidRPr="00732604">
        <w:rPr>
          <w:rStyle w:val="a5"/>
          <w:b w:val="0"/>
          <w:color w:val="000000" w:themeColor="text1"/>
          <w:sz w:val="27"/>
          <w:szCs w:val="27"/>
        </w:rPr>
        <w:t xml:space="preserve">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  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760" w:right="9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Основное внимание уделя</w:t>
      </w:r>
      <w:r w:rsidR="00850324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лось</w:t>
      </w: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: 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760" w:right="9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развитию налогового потенциала;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повышению достоверности планирования доходов бюджета </w:t>
      </w:r>
      <w:r w:rsidR="00097C1C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Новооскольского</w:t>
      </w:r>
      <w:r w:rsidR="00FE7264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городского округа</w:t>
      </w: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;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повышению эффективности законодательства </w:t>
      </w:r>
      <w:r w:rsidR="00097C1C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Новооскольского</w:t>
      </w:r>
      <w:r w:rsidR="00FE7264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городского округа </w:t>
      </w: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 налогах и сборах;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оценке эффективности применения</w:t>
      </w:r>
      <w:r w:rsidR="00E72216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налоговых льгот</w:t>
      </w: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;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40" w:right="40" w:firstLine="7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повышению эффективности мероприятий по управлению и использованию имущественного и земельного комплекса;</w:t>
      </w:r>
    </w:p>
    <w:p w:rsidR="006862CB" w:rsidRPr="00732604" w:rsidRDefault="006862CB" w:rsidP="0022363E">
      <w:pPr>
        <w:pStyle w:val="10"/>
        <w:shd w:val="clear" w:color="auto" w:fill="auto"/>
        <w:spacing w:before="0" w:line="326" w:lineRule="exact"/>
        <w:ind w:left="40" w:firstLine="720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сокращению имеющейся недо</w:t>
      </w:r>
      <w:r w:rsidR="00FE7264"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имки по платежам в бюджет городского округа</w:t>
      </w:r>
      <w:r w:rsidRPr="00732604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</w:p>
    <w:p w:rsidR="006862CB" w:rsidRPr="00732604" w:rsidRDefault="006862CB" w:rsidP="0022363E">
      <w:pPr>
        <w:tabs>
          <w:tab w:val="left" w:pos="900"/>
        </w:tabs>
        <w:ind w:firstLine="567"/>
        <w:jc w:val="both"/>
        <w:rPr>
          <w:color w:val="000000" w:themeColor="text1"/>
          <w:sz w:val="27"/>
          <w:szCs w:val="27"/>
        </w:rPr>
      </w:pPr>
      <w:r w:rsidRPr="00732604">
        <w:rPr>
          <w:color w:val="000000" w:themeColor="text1"/>
          <w:sz w:val="27"/>
          <w:szCs w:val="27"/>
        </w:rPr>
        <w:t xml:space="preserve">Формирование доходов </w:t>
      </w:r>
      <w:r w:rsidR="00FE7264" w:rsidRPr="00732604">
        <w:rPr>
          <w:color w:val="000000" w:themeColor="text1"/>
          <w:sz w:val="27"/>
          <w:szCs w:val="27"/>
        </w:rPr>
        <w:t>бюджета Новоосколь</w:t>
      </w:r>
      <w:r w:rsidR="00572169" w:rsidRPr="00732604">
        <w:rPr>
          <w:color w:val="000000" w:themeColor="text1"/>
          <w:sz w:val="27"/>
          <w:szCs w:val="27"/>
        </w:rPr>
        <w:t>ского городского округа  на 202</w:t>
      </w:r>
      <w:r w:rsidR="00732604" w:rsidRPr="00732604">
        <w:rPr>
          <w:color w:val="000000" w:themeColor="text1"/>
          <w:sz w:val="27"/>
          <w:szCs w:val="27"/>
        </w:rPr>
        <w:t>2</w:t>
      </w:r>
      <w:r w:rsidRPr="00732604">
        <w:rPr>
          <w:color w:val="000000" w:themeColor="text1"/>
          <w:sz w:val="27"/>
          <w:szCs w:val="27"/>
        </w:rPr>
        <w:t xml:space="preserve"> год и </w:t>
      </w:r>
      <w:r w:rsidR="00572169" w:rsidRPr="00732604">
        <w:rPr>
          <w:color w:val="000000" w:themeColor="text1"/>
          <w:sz w:val="27"/>
          <w:szCs w:val="27"/>
        </w:rPr>
        <w:t>на плановый период 202</w:t>
      </w:r>
      <w:r w:rsidR="00732604" w:rsidRPr="00732604">
        <w:rPr>
          <w:color w:val="000000" w:themeColor="text1"/>
          <w:sz w:val="27"/>
          <w:szCs w:val="27"/>
        </w:rPr>
        <w:t>3</w:t>
      </w:r>
      <w:r w:rsidR="00572169" w:rsidRPr="00732604">
        <w:rPr>
          <w:color w:val="000000" w:themeColor="text1"/>
          <w:sz w:val="27"/>
          <w:szCs w:val="27"/>
        </w:rPr>
        <w:t xml:space="preserve"> и 202</w:t>
      </w:r>
      <w:r w:rsidR="00732604" w:rsidRPr="00732604">
        <w:rPr>
          <w:color w:val="000000" w:themeColor="text1"/>
          <w:sz w:val="27"/>
          <w:szCs w:val="27"/>
        </w:rPr>
        <w:t>4</w:t>
      </w:r>
      <w:r w:rsidR="000855B2" w:rsidRPr="00732604">
        <w:rPr>
          <w:color w:val="000000" w:themeColor="text1"/>
          <w:sz w:val="27"/>
          <w:szCs w:val="27"/>
        </w:rPr>
        <w:t xml:space="preserve"> годов </w:t>
      </w:r>
      <w:r w:rsidRPr="00732604">
        <w:rPr>
          <w:color w:val="000000" w:themeColor="text1"/>
          <w:sz w:val="27"/>
          <w:szCs w:val="27"/>
        </w:rPr>
        <w:t xml:space="preserve">осуществлено на основе прогноза социально-экономического развития </w:t>
      </w:r>
      <w:r w:rsidR="00097C1C" w:rsidRPr="00732604">
        <w:rPr>
          <w:color w:val="000000" w:themeColor="text1"/>
          <w:sz w:val="27"/>
          <w:szCs w:val="27"/>
        </w:rPr>
        <w:t>Новооскольского</w:t>
      </w:r>
      <w:r w:rsidR="00FE7264" w:rsidRPr="00732604">
        <w:rPr>
          <w:color w:val="000000" w:themeColor="text1"/>
          <w:sz w:val="27"/>
          <w:szCs w:val="27"/>
        </w:rPr>
        <w:t xml:space="preserve"> городского </w:t>
      </w:r>
      <w:r w:rsidR="00FE7264" w:rsidRPr="00732604">
        <w:rPr>
          <w:color w:val="000000" w:themeColor="text1"/>
          <w:sz w:val="27"/>
          <w:szCs w:val="27"/>
        </w:rPr>
        <w:lastRenderedPageBreak/>
        <w:t>округа</w:t>
      </w:r>
      <w:r w:rsidRPr="00732604">
        <w:rPr>
          <w:color w:val="000000" w:themeColor="text1"/>
          <w:sz w:val="27"/>
          <w:szCs w:val="27"/>
        </w:rPr>
        <w:t>.</w:t>
      </w:r>
    </w:p>
    <w:p w:rsidR="006862CB" w:rsidRPr="001112A4" w:rsidRDefault="006862CB" w:rsidP="0022363E">
      <w:pPr>
        <w:pStyle w:val="a3"/>
        <w:ind w:left="0" w:right="3" w:firstLine="829"/>
        <w:rPr>
          <w:color w:val="000000" w:themeColor="text1"/>
          <w:sz w:val="27"/>
          <w:szCs w:val="27"/>
        </w:rPr>
      </w:pPr>
      <w:r w:rsidRPr="001112A4">
        <w:rPr>
          <w:color w:val="000000" w:themeColor="text1"/>
          <w:sz w:val="27"/>
          <w:szCs w:val="27"/>
        </w:rPr>
        <w:t>Поступление налоговых и неналоговых доходов</w:t>
      </w:r>
      <w:r w:rsidR="00D80008" w:rsidRPr="001112A4">
        <w:rPr>
          <w:color w:val="000000" w:themeColor="text1"/>
          <w:sz w:val="27"/>
          <w:szCs w:val="27"/>
        </w:rPr>
        <w:t xml:space="preserve"> в бюджет городского округа </w:t>
      </w:r>
      <w:r w:rsidR="001112A4" w:rsidRPr="001112A4">
        <w:rPr>
          <w:color w:val="000000" w:themeColor="text1"/>
          <w:sz w:val="27"/>
          <w:szCs w:val="27"/>
        </w:rPr>
        <w:t>за 2022</w:t>
      </w:r>
      <w:r w:rsidR="00545341" w:rsidRPr="001112A4">
        <w:rPr>
          <w:color w:val="000000" w:themeColor="text1"/>
          <w:sz w:val="27"/>
          <w:szCs w:val="27"/>
        </w:rPr>
        <w:t xml:space="preserve"> </w:t>
      </w:r>
      <w:r w:rsidR="003E4D6C" w:rsidRPr="001112A4">
        <w:rPr>
          <w:color w:val="000000" w:themeColor="text1"/>
          <w:sz w:val="27"/>
          <w:szCs w:val="27"/>
        </w:rPr>
        <w:t xml:space="preserve">год </w:t>
      </w:r>
      <w:r w:rsidRPr="001112A4">
        <w:rPr>
          <w:color w:val="000000" w:themeColor="text1"/>
          <w:sz w:val="27"/>
          <w:szCs w:val="27"/>
        </w:rPr>
        <w:t xml:space="preserve">составило </w:t>
      </w:r>
      <w:r w:rsidR="001112A4" w:rsidRPr="001112A4">
        <w:rPr>
          <w:color w:val="000000" w:themeColor="text1"/>
          <w:sz w:val="27"/>
          <w:szCs w:val="27"/>
        </w:rPr>
        <w:t>997 539,0</w:t>
      </w:r>
      <w:r w:rsidR="000855B2" w:rsidRPr="001112A4">
        <w:rPr>
          <w:color w:val="000000" w:themeColor="text1"/>
          <w:sz w:val="27"/>
          <w:szCs w:val="27"/>
        </w:rPr>
        <w:t>,0</w:t>
      </w:r>
      <w:r w:rsidRPr="001112A4">
        <w:rPr>
          <w:color w:val="000000" w:themeColor="text1"/>
          <w:sz w:val="27"/>
          <w:szCs w:val="27"/>
        </w:rPr>
        <w:t xml:space="preserve"> т</w:t>
      </w:r>
      <w:r w:rsidR="000855B2" w:rsidRPr="001112A4">
        <w:rPr>
          <w:color w:val="000000" w:themeColor="text1"/>
          <w:sz w:val="27"/>
          <w:szCs w:val="27"/>
        </w:rPr>
        <w:t>ыс. рублей</w:t>
      </w:r>
      <w:r w:rsidR="00D80008" w:rsidRPr="001112A4">
        <w:rPr>
          <w:color w:val="000000" w:themeColor="text1"/>
          <w:sz w:val="27"/>
          <w:szCs w:val="27"/>
        </w:rPr>
        <w:t xml:space="preserve">, или </w:t>
      </w:r>
      <w:r w:rsidR="001112A4" w:rsidRPr="001112A4">
        <w:rPr>
          <w:color w:val="000000" w:themeColor="text1"/>
          <w:sz w:val="27"/>
          <w:szCs w:val="27"/>
        </w:rPr>
        <w:t>103,9</w:t>
      </w:r>
      <w:r w:rsidR="000855B2" w:rsidRPr="001112A4">
        <w:rPr>
          <w:color w:val="000000" w:themeColor="text1"/>
          <w:sz w:val="27"/>
          <w:szCs w:val="27"/>
        </w:rPr>
        <w:t xml:space="preserve"> </w:t>
      </w:r>
      <w:r w:rsidRPr="001112A4">
        <w:rPr>
          <w:color w:val="000000" w:themeColor="text1"/>
          <w:sz w:val="27"/>
          <w:szCs w:val="27"/>
        </w:rPr>
        <w:t xml:space="preserve">% к </w:t>
      </w:r>
      <w:r w:rsidR="003E4D6C" w:rsidRPr="001112A4">
        <w:rPr>
          <w:color w:val="000000" w:themeColor="text1"/>
          <w:sz w:val="27"/>
          <w:szCs w:val="27"/>
        </w:rPr>
        <w:t>годо</w:t>
      </w:r>
      <w:r w:rsidR="001112A4" w:rsidRPr="001112A4">
        <w:rPr>
          <w:color w:val="000000" w:themeColor="text1"/>
          <w:sz w:val="27"/>
          <w:szCs w:val="27"/>
        </w:rPr>
        <w:t>вому плану в сумме 960 063</w:t>
      </w:r>
      <w:r w:rsidR="003E4D6C" w:rsidRPr="001112A4">
        <w:rPr>
          <w:color w:val="000000" w:themeColor="text1"/>
          <w:sz w:val="27"/>
          <w:szCs w:val="27"/>
        </w:rPr>
        <w:t>,0 тыс. рублей</w:t>
      </w:r>
      <w:r w:rsidRPr="001112A4">
        <w:rPr>
          <w:color w:val="000000" w:themeColor="text1"/>
          <w:sz w:val="27"/>
          <w:szCs w:val="27"/>
        </w:rPr>
        <w:t xml:space="preserve">. </w:t>
      </w:r>
      <w:r w:rsidR="00D16CC0" w:rsidRPr="001112A4">
        <w:rPr>
          <w:color w:val="000000" w:themeColor="text1"/>
          <w:sz w:val="27"/>
          <w:szCs w:val="27"/>
        </w:rPr>
        <w:t xml:space="preserve">Доля налоговых и неналоговых доходов </w:t>
      </w:r>
      <w:r w:rsidR="001112A4">
        <w:rPr>
          <w:color w:val="000000" w:themeColor="text1"/>
          <w:sz w:val="27"/>
          <w:szCs w:val="27"/>
        </w:rPr>
        <w:t xml:space="preserve">                </w:t>
      </w:r>
      <w:r w:rsidR="00EF65FA" w:rsidRPr="001112A4">
        <w:rPr>
          <w:color w:val="000000" w:themeColor="text1"/>
          <w:sz w:val="27"/>
          <w:szCs w:val="27"/>
        </w:rPr>
        <w:t>в</w:t>
      </w:r>
      <w:r w:rsidRPr="001112A4">
        <w:rPr>
          <w:color w:val="000000" w:themeColor="text1"/>
          <w:sz w:val="27"/>
          <w:szCs w:val="27"/>
        </w:rPr>
        <w:t xml:space="preserve"> общем объеме</w:t>
      </w:r>
      <w:r w:rsidR="002323D4" w:rsidRPr="001112A4">
        <w:rPr>
          <w:color w:val="000000" w:themeColor="text1"/>
          <w:sz w:val="27"/>
          <w:szCs w:val="27"/>
        </w:rPr>
        <w:t xml:space="preserve"> доходов бюджета городского округа</w:t>
      </w:r>
      <w:r w:rsidR="001112A4">
        <w:rPr>
          <w:color w:val="000000" w:themeColor="text1"/>
          <w:sz w:val="27"/>
          <w:szCs w:val="27"/>
        </w:rPr>
        <w:t xml:space="preserve"> за 2022</w:t>
      </w:r>
      <w:r w:rsidR="00572169" w:rsidRPr="001112A4">
        <w:rPr>
          <w:color w:val="000000" w:themeColor="text1"/>
          <w:sz w:val="27"/>
          <w:szCs w:val="27"/>
        </w:rPr>
        <w:t xml:space="preserve"> </w:t>
      </w:r>
      <w:r w:rsidRPr="001112A4">
        <w:rPr>
          <w:color w:val="000000" w:themeColor="text1"/>
          <w:sz w:val="27"/>
          <w:szCs w:val="27"/>
        </w:rPr>
        <w:t xml:space="preserve">год </w:t>
      </w:r>
      <w:r w:rsidR="00D80008" w:rsidRPr="001112A4">
        <w:rPr>
          <w:color w:val="000000" w:themeColor="text1"/>
          <w:sz w:val="27"/>
          <w:szCs w:val="27"/>
        </w:rPr>
        <w:t xml:space="preserve">составила </w:t>
      </w:r>
      <w:r w:rsidR="00AF4E24">
        <w:rPr>
          <w:color w:val="000000" w:themeColor="text1"/>
          <w:sz w:val="27"/>
          <w:szCs w:val="27"/>
        </w:rPr>
        <w:t>40,3</w:t>
      </w:r>
      <w:r w:rsidRPr="001112A4">
        <w:rPr>
          <w:color w:val="000000" w:themeColor="text1"/>
          <w:sz w:val="27"/>
          <w:szCs w:val="27"/>
        </w:rPr>
        <w:t xml:space="preserve"> %.</w:t>
      </w:r>
    </w:p>
    <w:p w:rsidR="00BB07A0" w:rsidRPr="001112A4" w:rsidRDefault="00BB07A0" w:rsidP="0022363E">
      <w:pPr>
        <w:pStyle w:val="af0"/>
        <w:ind w:firstLine="720"/>
        <w:jc w:val="both"/>
        <w:rPr>
          <w:sz w:val="27"/>
          <w:szCs w:val="27"/>
        </w:rPr>
      </w:pPr>
      <w:r w:rsidRPr="001112A4">
        <w:rPr>
          <w:sz w:val="27"/>
          <w:szCs w:val="27"/>
        </w:rPr>
        <w:t xml:space="preserve">Наибольший удельный вес в общем объеме собственных доходов            занимает налог </w:t>
      </w:r>
      <w:r w:rsidR="00AF4E24">
        <w:rPr>
          <w:sz w:val="27"/>
          <w:szCs w:val="27"/>
        </w:rPr>
        <w:t>на доходы физических лиц – 80,7 %, или 805 492</w:t>
      </w:r>
      <w:r w:rsidR="00F0691A" w:rsidRPr="001112A4">
        <w:rPr>
          <w:sz w:val="27"/>
          <w:szCs w:val="27"/>
        </w:rPr>
        <w:t>,0 тыс</w:t>
      </w:r>
      <w:r w:rsidRPr="001112A4">
        <w:rPr>
          <w:sz w:val="27"/>
          <w:szCs w:val="27"/>
        </w:rPr>
        <w:t>. рублей.              На другие виды доход</w:t>
      </w:r>
      <w:r w:rsidR="00AF4E24">
        <w:rPr>
          <w:sz w:val="27"/>
          <w:szCs w:val="27"/>
        </w:rPr>
        <w:t>ов приходится 19,3 %, или 192 047</w:t>
      </w:r>
      <w:r w:rsidR="00F0691A" w:rsidRPr="001112A4">
        <w:rPr>
          <w:sz w:val="27"/>
          <w:szCs w:val="27"/>
        </w:rPr>
        <w:t>,0 тыс.</w:t>
      </w:r>
      <w:r w:rsidR="00E77684" w:rsidRPr="001112A4">
        <w:rPr>
          <w:sz w:val="27"/>
          <w:szCs w:val="27"/>
        </w:rPr>
        <w:t xml:space="preserve"> </w:t>
      </w:r>
      <w:r w:rsidRPr="001112A4">
        <w:rPr>
          <w:sz w:val="27"/>
          <w:szCs w:val="27"/>
        </w:rPr>
        <w:t>рублей.</w:t>
      </w:r>
    </w:p>
    <w:p w:rsidR="00624C3D" w:rsidRPr="009576DA" w:rsidRDefault="006862CB" w:rsidP="0022363E">
      <w:pPr>
        <w:pStyle w:val="ab"/>
        <w:ind w:left="0" w:firstLine="850"/>
        <w:jc w:val="both"/>
        <w:rPr>
          <w:color w:val="000000" w:themeColor="text1"/>
          <w:sz w:val="27"/>
          <w:szCs w:val="27"/>
        </w:rPr>
      </w:pPr>
      <w:r w:rsidRPr="001112A4">
        <w:rPr>
          <w:color w:val="000000" w:themeColor="text1"/>
          <w:sz w:val="27"/>
          <w:szCs w:val="27"/>
        </w:rPr>
        <w:t>Комплекс мер по пресечению «теневой экономики», противодействию нелегальным трудовым отношениям, обеспечению полноты уплаты платежей, сокращению задолженности по платежам в бюджет и другим направлениям стали гарантом исполнения плана по налоговым и неналоговым доходам бюджета.</w:t>
      </w:r>
      <w:r w:rsidRPr="009576DA">
        <w:rPr>
          <w:color w:val="000000" w:themeColor="text1"/>
          <w:sz w:val="27"/>
          <w:szCs w:val="27"/>
        </w:rPr>
        <w:t xml:space="preserve"> </w:t>
      </w:r>
    </w:p>
    <w:p w:rsidR="009576DA" w:rsidRPr="009576DA" w:rsidRDefault="009576DA" w:rsidP="0022363E">
      <w:pPr>
        <w:pStyle w:val="ab"/>
        <w:ind w:left="0" w:firstLine="850"/>
        <w:jc w:val="both"/>
        <w:rPr>
          <w:color w:val="000000" w:themeColor="text1"/>
          <w:sz w:val="27"/>
          <w:szCs w:val="27"/>
        </w:rPr>
      </w:pPr>
    </w:p>
    <w:p w:rsidR="00E0367A" w:rsidRPr="009576DA" w:rsidRDefault="00E0367A" w:rsidP="000F2BD2">
      <w:pPr>
        <w:pStyle w:val="ab"/>
        <w:numPr>
          <w:ilvl w:val="0"/>
          <w:numId w:val="4"/>
        </w:numPr>
        <w:jc w:val="both"/>
        <w:rPr>
          <w:b/>
          <w:color w:val="000000" w:themeColor="text1"/>
          <w:sz w:val="27"/>
          <w:szCs w:val="27"/>
        </w:rPr>
      </w:pPr>
      <w:r w:rsidRPr="009576DA">
        <w:rPr>
          <w:b/>
          <w:color w:val="000000" w:themeColor="text1"/>
          <w:sz w:val="27"/>
          <w:szCs w:val="27"/>
        </w:rPr>
        <w:t>Управление расходами Новооскольского городского округа.</w:t>
      </w:r>
    </w:p>
    <w:p w:rsidR="00E0367A" w:rsidRPr="009576DA" w:rsidRDefault="00E0367A" w:rsidP="0022363E">
      <w:pPr>
        <w:pStyle w:val="ab"/>
        <w:ind w:left="1293"/>
        <w:jc w:val="both"/>
        <w:rPr>
          <w:b/>
          <w:color w:val="000000" w:themeColor="text1"/>
          <w:sz w:val="27"/>
          <w:szCs w:val="27"/>
        </w:rPr>
      </w:pPr>
    </w:p>
    <w:p w:rsidR="00E0367A" w:rsidRPr="009576DA" w:rsidRDefault="00E0367A" w:rsidP="000F2BD2">
      <w:pPr>
        <w:pStyle w:val="a4"/>
        <w:tabs>
          <w:tab w:val="left" w:pos="851"/>
        </w:tabs>
        <w:spacing w:before="120"/>
        <w:ind w:left="0" w:right="258" w:firstLine="829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Управление расходами муниципального образования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бюджета муниципального образования и эффективности расходования бюджетных средств, контроль за их целевым использованием.</w:t>
      </w:r>
    </w:p>
    <w:p w:rsidR="00E0367A" w:rsidRPr="009576DA" w:rsidRDefault="00E0367A" w:rsidP="000F2BD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76DA">
        <w:rPr>
          <w:rFonts w:ascii="Times New Roman" w:hAnsi="Times New Roman" w:cs="Times New Roman"/>
          <w:color w:val="000000" w:themeColor="text1"/>
          <w:sz w:val="27"/>
          <w:szCs w:val="27"/>
        </w:rPr>
        <w:t>В области бюджетной политики в 20</w:t>
      </w:r>
      <w:r w:rsidR="000F1E30" w:rsidRPr="009576D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AF1B91">
        <w:rPr>
          <w:rFonts w:ascii="Times New Roman" w:hAnsi="Times New Roman" w:cs="Times New Roman"/>
          <w:color w:val="000000" w:themeColor="text1"/>
          <w:sz w:val="27"/>
          <w:szCs w:val="27"/>
        </w:rPr>
        <w:t>2 году</w:t>
      </w:r>
    </w:p>
    <w:p w:rsidR="00E0367A" w:rsidRPr="009576DA" w:rsidRDefault="00E0367A" w:rsidP="0022363E">
      <w:pPr>
        <w:pStyle w:val="a3"/>
        <w:ind w:right="271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- обеспечена реализация Указов Президента РФ от 7 мая 2012 года, включая поэтапное повышение заработной платы в бюджетной сфере;</w:t>
      </w:r>
    </w:p>
    <w:p w:rsidR="00E0367A" w:rsidRPr="009576DA" w:rsidRDefault="00E0367A" w:rsidP="0022363E">
      <w:pPr>
        <w:pStyle w:val="a3"/>
        <w:ind w:right="3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>- в целях повышения эффективности бюджетных расходов, доступности и качества бюджетных услуг, бюджет городского округа сформирован на 89 процентов в рамках муниципальных программ;</w:t>
      </w:r>
    </w:p>
    <w:p w:rsidR="00E0367A" w:rsidRPr="009576DA" w:rsidRDefault="00E0367A" w:rsidP="0022363E">
      <w:pPr>
        <w:pStyle w:val="a3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</w:r>
      <w:r w:rsidR="000F2BD2">
        <w:rPr>
          <w:color w:val="000000" w:themeColor="text1"/>
          <w:sz w:val="27"/>
          <w:szCs w:val="27"/>
        </w:rPr>
        <w:t xml:space="preserve"> </w:t>
      </w:r>
      <w:r w:rsidRPr="009576DA">
        <w:rPr>
          <w:color w:val="000000" w:themeColor="text1"/>
          <w:sz w:val="27"/>
          <w:szCs w:val="27"/>
        </w:rPr>
        <w:t xml:space="preserve">- муниципальное задание сформировано в соответствии с общероссийскими базовыми (отраслевыми) перечнями </w:t>
      </w:r>
      <w:r w:rsidR="000759EA" w:rsidRPr="009576DA">
        <w:rPr>
          <w:color w:val="000000" w:themeColor="text1"/>
          <w:sz w:val="27"/>
          <w:szCs w:val="27"/>
        </w:rPr>
        <w:t>(</w:t>
      </w:r>
      <w:r w:rsidR="000759EA" w:rsidRPr="009576DA">
        <w:rPr>
          <w:rStyle w:val="FontStyle43"/>
          <w:b w:val="0"/>
          <w:sz w:val="27"/>
          <w:szCs w:val="27"/>
        </w:rPr>
        <w:t>классификаторами) государственных и муниципальных услуг, оказываемых физическим лицам, и региональным перечнем (классификатором)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услуг, оказываемых физическим лицам</w:t>
      </w:r>
      <w:r w:rsidRPr="009576DA">
        <w:rPr>
          <w:color w:val="000000" w:themeColor="text1"/>
          <w:sz w:val="27"/>
          <w:szCs w:val="27"/>
        </w:rPr>
        <w:t>;</w:t>
      </w:r>
    </w:p>
    <w:p w:rsidR="00E0367A" w:rsidRPr="009576DA" w:rsidRDefault="00E0367A" w:rsidP="0022363E">
      <w:pPr>
        <w:pStyle w:val="a3"/>
        <w:ind w:left="0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</w:r>
      <w:r w:rsidR="000F2BD2">
        <w:rPr>
          <w:color w:val="000000" w:themeColor="text1"/>
          <w:sz w:val="27"/>
          <w:szCs w:val="27"/>
        </w:rPr>
        <w:t xml:space="preserve"> </w:t>
      </w:r>
      <w:r w:rsidRPr="009576DA">
        <w:rPr>
          <w:color w:val="000000" w:themeColor="text1"/>
          <w:sz w:val="27"/>
          <w:szCs w:val="27"/>
        </w:rPr>
        <w:t>- обеспечено повышение эффективности использ</w:t>
      </w:r>
      <w:r w:rsidR="00BE301E">
        <w:rPr>
          <w:color w:val="000000" w:themeColor="text1"/>
          <w:sz w:val="27"/>
          <w:szCs w:val="27"/>
        </w:rPr>
        <w:t>ования муниципального имущества.</w:t>
      </w:r>
    </w:p>
    <w:p w:rsidR="00E0367A" w:rsidRPr="009576DA" w:rsidRDefault="00E0367A" w:rsidP="000F2BD2">
      <w:pPr>
        <w:pStyle w:val="a4"/>
        <w:tabs>
          <w:tab w:val="left" w:pos="851"/>
        </w:tabs>
        <w:ind w:left="0" w:right="261" w:firstLine="0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ab/>
        <w:t>Работа Управления в 20</w:t>
      </w:r>
      <w:r w:rsidR="000F1E30" w:rsidRPr="009576DA">
        <w:rPr>
          <w:color w:val="000000" w:themeColor="text1"/>
          <w:sz w:val="27"/>
          <w:szCs w:val="27"/>
        </w:rPr>
        <w:t>2</w:t>
      </w:r>
      <w:r w:rsidR="00AF1B91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году строилась в соответствии с основными направлениями бюджетной и налоговой политики Новооскольского  городского округа на 20</w:t>
      </w:r>
      <w:r w:rsidR="000F1E30" w:rsidRPr="009576DA">
        <w:rPr>
          <w:color w:val="000000" w:themeColor="text1"/>
          <w:sz w:val="27"/>
          <w:szCs w:val="27"/>
        </w:rPr>
        <w:t>2</w:t>
      </w:r>
      <w:r w:rsidR="00AF1B91">
        <w:rPr>
          <w:color w:val="000000" w:themeColor="text1"/>
          <w:sz w:val="27"/>
          <w:szCs w:val="27"/>
        </w:rPr>
        <w:t>2</w:t>
      </w:r>
      <w:r w:rsidRPr="009576DA">
        <w:rPr>
          <w:color w:val="000000" w:themeColor="text1"/>
          <w:sz w:val="27"/>
          <w:szCs w:val="27"/>
        </w:rPr>
        <w:t xml:space="preserve"> год и на плановый период 202</w:t>
      </w:r>
      <w:r w:rsidR="00AF1B91">
        <w:rPr>
          <w:color w:val="000000" w:themeColor="text1"/>
          <w:sz w:val="27"/>
          <w:szCs w:val="27"/>
        </w:rPr>
        <w:t>3</w:t>
      </w:r>
      <w:r w:rsidR="00A7580C">
        <w:rPr>
          <w:color w:val="000000" w:themeColor="text1"/>
          <w:sz w:val="27"/>
          <w:szCs w:val="27"/>
        </w:rPr>
        <w:t xml:space="preserve"> </w:t>
      </w:r>
      <w:r w:rsidRPr="009576DA">
        <w:rPr>
          <w:color w:val="000000" w:themeColor="text1"/>
          <w:sz w:val="27"/>
          <w:szCs w:val="27"/>
        </w:rPr>
        <w:t>- 202</w:t>
      </w:r>
      <w:r w:rsidR="00AF1B91">
        <w:rPr>
          <w:color w:val="000000" w:themeColor="text1"/>
          <w:sz w:val="27"/>
          <w:szCs w:val="27"/>
        </w:rPr>
        <w:t>4</w:t>
      </w:r>
      <w:r w:rsidRPr="009576DA">
        <w:rPr>
          <w:color w:val="000000" w:themeColor="text1"/>
          <w:sz w:val="27"/>
          <w:szCs w:val="27"/>
        </w:rPr>
        <w:t xml:space="preserve"> годов,  предусматривающими решение задач  по повышению уровня и качества жизни населения городского округа, обеспечению социальной стабильности, повышению эффективности расходования бюджетных средств, сокращению неэффективных расходов, продолжение модернизации бюджетного сектора, максимально эффективное использование имеющихся финансовых ресурсов для безусловного и полного исполнения действующих обязательств. </w:t>
      </w:r>
    </w:p>
    <w:p w:rsidR="00E0367A" w:rsidRDefault="00E0367A" w:rsidP="0022363E">
      <w:pPr>
        <w:pStyle w:val="a3"/>
        <w:ind w:right="258"/>
        <w:rPr>
          <w:color w:val="000000" w:themeColor="text1"/>
          <w:sz w:val="27"/>
          <w:szCs w:val="27"/>
        </w:rPr>
      </w:pPr>
    </w:p>
    <w:p w:rsidR="00DC56E2" w:rsidRPr="009576DA" w:rsidRDefault="00DC56E2" w:rsidP="0022363E">
      <w:pPr>
        <w:pStyle w:val="a3"/>
        <w:ind w:right="258"/>
        <w:rPr>
          <w:color w:val="000000" w:themeColor="text1"/>
          <w:sz w:val="27"/>
          <w:szCs w:val="27"/>
        </w:rPr>
      </w:pPr>
    </w:p>
    <w:p w:rsidR="00E0367A" w:rsidRPr="009576DA" w:rsidRDefault="00E0367A" w:rsidP="0022363E">
      <w:pPr>
        <w:pStyle w:val="a3"/>
        <w:ind w:left="0" w:firstLine="0"/>
        <w:rPr>
          <w:b/>
          <w:sz w:val="27"/>
          <w:szCs w:val="27"/>
        </w:rPr>
      </w:pPr>
      <w:r w:rsidRPr="009576DA">
        <w:rPr>
          <w:sz w:val="27"/>
          <w:szCs w:val="27"/>
        </w:rPr>
        <w:lastRenderedPageBreak/>
        <w:tab/>
      </w:r>
      <w:r w:rsidRPr="009576DA">
        <w:rPr>
          <w:b/>
          <w:sz w:val="27"/>
          <w:szCs w:val="27"/>
        </w:rPr>
        <w:t xml:space="preserve">4. Повышение открытости и прозрачности управления муниципальными финансами городского округа. </w:t>
      </w:r>
    </w:p>
    <w:p w:rsidR="00E0367A" w:rsidRPr="009576DA" w:rsidRDefault="00E0367A" w:rsidP="0022363E">
      <w:pPr>
        <w:pStyle w:val="a3"/>
        <w:ind w:left="0" w:firstLine="0"/>
        <w:rPr>
          <w:b/>
          <w:sz w:val="27"/>
          <w:szCs w:val="27"/>
        </w:rPr>
      </w:pPr>
    </w:p>
    <w:p w:rsidR="00E0367A" w:rsidRPr="009576DA" w:rsidRDefault="00DC56E2" w:rsidP="0022363E">
      <w:pPr>
        <w:pStyle w:val="a4"/>
        <w:tabs>
          <w:tab w:val="left" w:pos="1080"/>
        </w:tabs>
        <w:ind w:left="0" w:right="255" w:firstLine="829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9576DA">
        <w:rPr>
          <w:color w:val="000000" w:themeColor="text1"/>
          <w:sz w:val="27"/>
          <w:szCs w:val="27"/>
        </w:rPr>
        <w:t xml:space="preserve">а территории городского округа </w:t>
      </w:r>
      <w:r>
        <w:rPr>
          <w:color w:val="000000" w:themeColor="text1"/>
          <w:sz w:val="27"/>
          <w:szCs w:val="27"/>
        </w:rPr>
        <w:t>п</w:t>
      </w:r>
      <w:r w:rsidR="00E0367A" w:rsidRPr="009576DA">
        <w:rPr>
          <w:color w:val="000000" w:themeColor="text1"/>
          <w:sz w:val="27"/>
          <w:szCs w:val="27"/>
        </w:rPr>
        <w:t xml:space="preserve">роводилась работа по обеспечению прозрачности и открытости бюджетного </w:t>
      </w:r>
      <w:r w:rsidR="00E0367A" w:rsidRPr="009576DA">
        <w:rPr>
          <w:color w:val="000000" w:themeColor="text1"/>
          <w:spacing w:val="2"/>
          <w:sz w:val="27"/>
          <w:szCs w:val="27"/>
        </w:rPr>
        <w:t>про</w:t>
      </w:r>
      <w:r w:rsidR="00E0367A" w:rsidRPr="009576DA">
        <w:rPr>
          <w:color w:val="000000" w:themeColor="text1"/>
          <w:sz w:val="27"/>
          <w:szCs w:val="27"/>
        </w:rPr>
        <w:t>цесса с использованием рекомендаций Минфина России</w:t>
      </w:r>
      <w:r w:rsidR="00E0367A" w:rsidRPr="00AF1B91">
        <w:rPr>
          <w:color w:val="000000" w:themeColor="text1"/>
          <w:sz w:val="27"/>
          <w:szCs w:val="27"/>
        </w:rPr>
        <w:t>. На официальном сайте администрации</w:t>
      </w:r>
      <w:r w:rsidR="002F184D" w:rsidRPr="00AF1B91">
        <w:rPr>
          <w:color w:val="000000" w:themeColor="text1"/>
          <w:sz w:val="27"/>
          <w:szCs w:val="27"/>
        </w:rPr>
        <w:t>, а так же на сайте Совета депутатов размещены</w:t>
      </w:r>
      <w:r w:rsidR="00E0367A" w:rsidRPr="00AF1B91">
        <w:rPr>
          <w:color w:val="000000" w:themeColor="text1"/>
          <w:sz w:val="27"/>
          <w:szCs w:val="27"/>
        </w:rPr>
        <w:t>: решения Совета депутатов</w:t>
      </w:r>
      <w:r w:rsidR="00E0367A" w:rsidRPr="009576DA">
        <w:rPr>
          <w:color w:val="000000" w:themeColor="text1"/>
          <w:sz w:val="27"/>
          <w:szCs w:val="27"/>
        </w:rPr>
        <w:t xml:space="preserve"> Новооскольского городского округа о бюджете муниципального образования на финансовый год и плановый период и внесение изменений в решение о бюджете</w:t>
      </w:r>
      <w:r w:rsidR="00E0367A" w:rsidRPr="001D05A7">
        <w:rPr>
          <w:color w:val="000000" w:themeColor="text1"/>
          <w:sz w:val="27"/>
          <w:szCs w:val="27"/>
        </w:rPr>
        <w:t>, ежеквартальные постановления администрации об исполнении бюджета.</w:t>
      </w:r>
    </w:p>
    <w:p w:rsidR="00E0367A" w:rsidRPr="009576DA" w:rsidRDefault="00E0367A" w:rsidP="0022363E">
      <w:pPr>
        <w:pStyle w:val="a3"/>
        <w:spacing w:before="1"/>
        <w:ind w:right="256"/>
        <w:rPr>
          <w:color w:val="000000" w:themeColor="text1"/>
          <w:sz w:val="27"/>
          <w:szCs w:val="27"/>
        </w:rPr>
      </w:pPr>
      <w:r w:rsidRPr="009576DA">
        <w:rPr>
          <w:color w:val="000000" w:themeColor="text1"/>
          <w:sz w:val="27"/>
          <w:szCs w:val="27"/>
        </w:rPr>
        <w:t xml:space="preserve">В доступной для граждан форме, на официальном сайте администрации ведется страница «Бюджет для граждан», где своевременно размещается информация о ходе исполнения бюджета. </w:t>
      </w:r>
    </w:p>
    <w:p w:rsidR="00BA7C36" w:rsidRPr="009576DA" w:rsidRDefault="00BA7C36" w:rsidP="0022363E">
      <w:pPr>
        <w:pStyle w:val="a3"/>
        <w:spacing w:before="5"/>
        <w:ind w:left="0" w:firstLine="0"/>
        <w:rPr>
          <w:sz w:val="27"/>
          <w:szCs w:val="27"/>
          <w:highlight w:val="yellow"/>
        </w:rPr>
      </w:pPr>
    </w:p>
    <w:p w:rsidR="00BA7C36" w:rsidRPr="00924357" w:rsidRDefault="00444544" w:rsidP="0022363E">
      <w:pPr>
        <w:pStyle w:val="a3"/>
        <w:ind w:right="260"/>
        <w:rPr>
          <w:b/>
          <w:sz w:val="27"/>
          <w:szCs w:val="27"/>
        </w:rPr>
      </w:pPr>
      <w:r w:rsidRPr="00924357">
        <w:rPr>
          <w:b/>
          <w:sz w:val="27"/>
          <w:szCs w:val="27"/>
        </w:rPr>
        <w:t>5</w:t>
      </w:r>
      <w:r w:rsidR="000B4290" w:rsidRPr="00924357">
        <w:rPr>
          <w:b/>
          <w:sz w:val="27"/>
          <w:szCs w:val="27"/>
        </w:rPr>
        <w:t xml:space="preserve">. Осуществление муниципального финансового контроля. </w:t>
      </w:r>
    </w:p>
    <w:p w:rsidR="009576DA" w:rsidRPr="00AF1B91" w:rsidRDefault="009576DA" w:rsidP="0022363E">
      <w:pPr>
        <w:pStyle w:val="a3"/>
        <w:ind w:right="260"/>
        <w:rPr>
          <w:b/>
          <w:sz w:val="27"/>
          <w:szCs w:val="27"/>
          <w:highlight w:val="yellow"/>
        </w:rPr>
      </w:pPr>
    </w:p>
    <w:p w:rsidR="00B30B7E" w:rsidRPr="008D2B2B" w:rsidRDefault="000F2BD2" w:rsidP="00B30B7E">
      <w:pPr>
        <w:pStyle w:val="Style11"/>
        <w:widowControl/>
        <w:tabs>
          <w:tab w:val="left" w:pos="851"/>
        </w:tabs>
        <w:jc w:val="both"/>
        <w:rPr>
          <w:sz w:val="27"/>
          <w:szCs w:val="27"/>
        </w:rPr>
      </w:pPr>
      <w:r w:rsidRPr="008D2B2B">
        <w:rPr>
          <w:sz w:val="27"/>
          <w:szCs w:val="27"/>
        </w:rPr>
        <w:tab/>
      </w:r>
      <w:r w:rsidR="00B30B7E" w:rsidRPr="008D2B2B">
        <w:rPr>
          <w:sz w:val="27"/>
          <w:szCs w:val="27"/>
        </w:rPr>
        <w:t>В 202</w:t>
      </w:r>
      <w:r w:rsidR="008D2B2B" w:rsidRPr="008D2B2B">
        <w:rPr>
          <w:sz w:val="27"/>
          <w:szCs w:val="27"/>
        </w:rPr>
        <w:t>2</w:t>
      </w:r>
      <w:r w:rsidR="00B30B7E" w:rsidRPr="008D2B2B">
        <w:rPr>
          <w:sz w:val="27"/>
          <w:szCs w:val="27"/>
        </w:rPr>
        <w:t xml:space="preserve"> году в рамках осуществления внутреннего муниципального финансового контроля должностными лицами управления финансов и бюджетной политики администрации Новооскольского городского округа было проведено: </w:t>
      </w:r>
    </w:p>
    <w:p w:rsidR="008D2B2B" w:rsidRPr="008D2B2B" w:rsidRDefault="008D2B2B" w:rsidP="00B30B7E">
      <w:pPr>
        <w:pStyle w:val="a4"/>
        <w:ind w:firstLine="0"/>
        <w:rPr>
          <w:sz w:val="27"/>
          <w:szCs w:val="27"/>
        </w:rPr>
      </w:pPr>
      <w:r w:rsidRPr="008D2B2B">
        <w:rPr>
          <w:sz w:val="27"/>
          <w:szCs w:val="27"/>
        </w:rPr>
        <w:tab/>
        <w:t>- 9</w:t>
      </w:r>
      <w:r w:rsidR="00B30B7E" w:rsidRPr="008D2B2B">
        <w:rPr>
          <w:sz w:val="27"/>
          <w:szCs w:val="27"/>
        </w:rPr>
        <w:t xml:space="preserve"> плановых контрольных мероприятий по вопросам соблюдения целевого  использования бюджетных средств;</w:t>
      </w:r>
    </w:p>
    <w:p w:rsidR="008D2B2B" w:rsidRDefault="008D2B2B" w:rsidP="00B30B7E">
      <w:pPr>
        <w:pStyle w:val="a4"/>
        <w:ind w:firstLine="0"/>
        <w:rPr>
          <w:sz w:val="27"/>
          <w:szCs w:val="27"/>
          <w:highlight w:val="yellow"/>
        </w:rPr>
      </w:pPr>
      <w:r w:rsidRPr="008D2B2B">
        <w:rPr>
          <w:sz w:val="27"/>
          <w:szCs w:val="27"/>
        </w:rPr>
        <w:tab/>
        <w:t>- 2 внеплановые проверки по вопросам соблюдения целевого  использования бюджетных средств</w:t>
      </w:r>
      <w:r w:rsidRPr="00D71CA9">
        <w:rPr>
          <w:sz w:val="27"/>
          <w:szCs w:val="27"/>
        </w:rPr>
        <w:t>;</w:t>
      </w:r>
    </w:p>
    <w:p w:rsidR="00B30B7E" w:rsidRPr="00924357" w:rsidRDefault="00B30B7E" w:rsidP="00B30B7E">
      <w:pPr>
        <w:pStyle w:val="a4"/>
        <w:ind w:firstLine="0"/>
        <w:rPr>
          <w:sz w:val="27"/>
          <w:szCs w:val="27"/>
        </w:rPr>
      </w:pPr>
      <w:r w:rsidRPr="00924357">
        <w:rPr>
          <w:sz w:val="27"/>
          <w:szCs w:val="27"/>
        </w:rPr>
        <w:tab/>
        <w:t xml:space="preserve">- </w:t>
      </w:r>
      <w:r w:rsidR="00924357" w:rsidRPr="00924357">
        <w:rPr>
          <w:sz w:val="27"/>
          <w:szCs w:val="27"/>
        </w:rPr>
        <w:t>9</w:t>
      </w:r>
      <w:r w:rsidRPr="00924357">
        <w:rPr>
          <w:sz w:val="27"/>
          <w:szCs w:val="27"/>
        </w:rPr>
        <w:t xml:space="preserve"> плановых проверок соблюдения законодательства в сфере закупок, предусмотренных пунктами 2,3,5,7 части 8 статьи 99 Федерального Закона от 05.04.2013года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30B7E" w:rsidRPr="008D2B2B" w:rsidRDefault="00B30B7E" w:rsidP="00B30B7E">
      <w:pPr>
        <w:pStyle w:val="a4"/>
        <w:ind w:firstLine="598"/>
        <w:rPr>
          <w:sz w:val="27"/>
          <w:szCs w:val="27"/>
        </w:rPr>
      </w:pPr>
      <w:r w:rsidRPr="008D2B2B">
        <w:rPr>
          <w:sz w:val="27"/>
          <w:szCs w:val="27"/>
        </w:rPr>
        <w:t>-  плановая аудиторская проверка по внутреннему финансовому аудиту.</w:t>
      </w:r>
    </w:p>
    <w:p w:rsidR="00B30B7E" w:rsidRPr="008D2B2B" w:rsidRDefault="00B30B7E" w:rsidP="00B30B7E">
      <w:pPr>
        <w:pStyle w:val="a4"/>
        <w:ind w:firstLine="0"/>
        <w:rPr>
          <w:sz w:val="27"/>
          <w:szCs w:val="27"/>
        </w:rPr>
      </w:pPr>
      <w:r w:rsidRPr="008D2B2B">
        <w:rPr>
          <w:sz w:val="27"/>
          <w:szCs w:val="27"/>
        </w:rPr>
        <w:t xml:space="preserve">Общий объем проверенных средств составил </w:t>
      </w:r>
      <w:r w:rsidR="006E1F1E">
        <w:rPr>
          <w:sz w:val="27"/>
          <w:szCs w:val="27"/>
        </w:rPr>
        <w:t>74 279,92</w:t>
      </w:r>
      <w:r w:rsidRPr="008D2B2B">
        <w:rPr>
          <w:sz w:val="27"/>
          <w:szCs w:val="27"/>
        </w:rPr>
        <w:t xml:space="preserve"> тыс. рублей. </w:t>
      </w:r>
    </w:p>
    <w:p w:rsidR="00B30B7E" w:rsidRPr="00D71CA9" w:rsidRDefault="00B30B7E" w:rsidP="00B30B7E">
      <w:pPr>
        <w:pStyle w:val="a4"/>
        <w:ind w:firstLine="598"/>
        <w:rPr>
          <w:sz w:val="27"/>
          <w:szCs w:val="27"/>
        </w:rPr>
      </w:pPr>
      <w:r w:rsidRPr="00D71CA9">
        <w:rPr>
          <w:sz w:val="27"/>
          <w:szCs w:val="27"/>
        </w:rPr>
        <w:t>В ходе контрольных мероприятий выявлено финансовых нарушений на общую сумму 1</w:t>
      </w:r>
      <w:r w:rsidR="00D71CA9" w:rsidRPr="00D71CA9">
        <w:rPr>
          <w:sz w:val="27"/>
          <w:szCs w:val="27"/>
        </w:rPr>
        <w:t xml:space="preserve">95,45 </w:t>
      </w:r>
      <w:r w:rsidRPr="00D71CA9">
        <w:rPr>
          <w:sz w:val="27"/>
          <w:szCs w:val="27"/>
        </w:rPr>
        <w:t>тыс. рублей.</w:t>
      </w:r>
      <w:r w:rsidRPr="00D71CA9">
        <w:rPr>
          <w:sz w:val="27"/>
          <w:szCs w:val="27"/>
        </w:rPr>
        <w:tab/>
      </w:r>
    </w:p>
    <w:p w:rsidR="00B30B7E" w:rsidRPr="009576DA" w:rsidRDefault="00B30B7E" w:rsidP="00B30B7E">
      <w:pPr>
        <w:ind w:firstLine="720"/>
        <w:jc w:val="both"/>
        <w:rPr>
          <w:sz w:val="27"/>
          <w:szCs w:val="27"/>
        </w:rPr>
      </w:pPr>
      <w:r w:rsidRPr="00D71CA9">
        <w:rPr>
          <w:sz w:val="27"/>
          <w:szCs w:val="27"/>
        </w:rPr>
        <w:t>С целью устранения нарушений и недопущения их в дальнейшем, по результатам контрольных мероприятий в 202</w:t>
      </w:r>
      <w:r w:rsidR="008D2B2B" w:rsidRPr="00D71CA9">
        <w:rPr>
          <w:sz w:val="27"/>
          <w:szCs w:val="27"/>
        </w:rPr>
        <w:t>2</w:t>
      </w:r>
      <w:r w:rsidRPr="00D71CA9">
        <w:rPr>
          <w:sz w:val="27"/>
          <w:szCs w:val="27"/>
        </w:rPr>
        <w:t xml:space="preserve"> году в адрес руководителей учреждений были направлены представления об устранении выявленных  нарушений и недостатков. По итогам проведенной работы общий объём возмещенных средств в бюджет составил </w:t>
      </w:r>
      <w:r w:rsidR="00D71CA9" w:rsidRPr="00D71CA9">
        <w:rPr>
          <w:sz w:val="27"/>
          <w:szCs w:val="27"/>
        </w:rPr>
        <w:t>195,45</w:t>
      </w:r>
      <w:r w:rsidRPr="00D71CA9">
        <w:rPr>
          <w:sz w:val="27"/>
          <w:szCs w:val="27"/>
        </w:rPr>
        <w:t xml:space="preserve"> тыс. рублей.</w:t>
      </w:r>
      <w:r w:rsidRPr="009576DA">
        <w:rPr>
          <w:sz w:val="27"/>
          <w:szCs w:val="27"/>
        </w:rPr>
        <w:t xml:space="preserve"> </w:t>
      </w:r>
    </w:p>
    <w:p w:rsidR="000F2BD2" w:rsidRDefault="000F2BD2" w:rsidP="0022363E">
      <w:pPr>
        <w:pStyle w:val="a3"/>
        <w:ind w:left="0" w:firstLine="0"/>
        <w:rPr>
          <w:sz w:val="28"/>
          <w:szCs w:val="28"/>
        </w:rPr>
      </w:pPr>
    </w:p>
    <w:p w:rsidR="000F2BD2" w:rsidRDefault="000F2BD2" w:rsidP="0022363E">
      <w:pPr>
        <w:pStyle w:val="a3"/>
        <w:ind w:left="0" w:firstLine="0"/>
        <w:rPr>
          <w:sz w:val="28"/>
          <w:szCs w:val="28"/>
        </w:rPr>
      </w:pPr>
    </w:p>
    <w:p w:rsidR="000F2BD2" w:rsidRPr="0022363E" w:rsidRDefault="000F2BD2" w:rsidP="0022363E">
      <w:pPr>
        <w:pStyle w:val="a3"/>
        <w:ind w:left="0" w:firstLine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551"/>
        <w:gridCol w:w="2378"/>
      </w:tblGrid>
      <w:tr w:rsidR="00DB127C" w:rsidRPr="006369DA" w:rsidTr="00E0367A">
        <w:tc>
          <w:tcPr>
            <w:tcW w:w="4928" w:type="dxa"/>
          </w:tcPr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576DA">
              <w:rPr>
                <w:b/>
                <w:bCs/>
                <w:iCs/>
                <w:sz w:val="28"/>
                <w:szCs w:val="28"/>
              </w:rPr>
              <w:t xml:space="preserve">Заместитель </w:t>
            </w: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576DA">
              <w:rPr>
                <w:b/>
                <w:bCs/>
                <w:iCs/>
                <w:sz w:val="28"/>
                <w:szCs w:val="28"/>
              </w:rPr>
              <w:t>главы администрации Новооскольского городского округа по экономическому развитию, финансам и бюджетной политике</w:t>
            </w:r>
            <w:r w:rsidR="00EB074E" w:rsidRPr="009576DA">
              <w:rPr>
                <w:b/>
                <w:bCs/>
                <w:iCs/>
                <w:sz w:val="28"/>
                <w:szCs w:val="28"/>
              </w:rPr>
              <w:t xml:space="preserve"> -</w:t>
            </w:r>
          </w:p>
          <w:p w:rsidR="00DB127C" w:rsidRPr="009576DA" w:rsidRDefault="00DB127C" w:rsidP="00EB074E">
            <w:pPr>
              <w:tabs>
                <w:tab w:val="left" w:pos="0"/>
                <w:tab w:val="center" w:pos="434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576DA">
              <w:rPr>
                <w:b/>
                <w:bCs/>
                <w:iCs/>
                <w:sz w:val="28"/>
                <w:szCs w:val="28"/>
              </w:rPr>
              <w:t xml:space="preserve">  начальник управления финансов и </w:t>
            </w:r>
            <w:r w:rsidRPr="009576DA">
              <w:rPr>
                <w:b/>
                <w:bCs/>
                <w:iCs/>
                <w:sz w:val="28"/>
                <w:szCs w:val="28"/>
              </w:rPr>
              <w:lastRenderedPageBreak/>
              <w:t>бюджетной политики</w:t>
            </w:r>
          </w:p>
        </w:tc>
        <w:tc>
          <w:tcPr>
            <w:tcW w:w="2551" w:type="dxa"/>
          </w:tcPr>
          <w:p w:rsidR="00DB127C" w:rsidRPr="009576DA" w:rsidRDefault="00DB127C" w:rsidP="009576DA">
            <w:pPr>
              <w:tabs>
                <w:tab w:val="center" w:pos="434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</w:p>
          <w:p w:rsidR="00DB127C" w:rsidRPr="009576DA" w:rsidRDefault="00DB127C" w:rsidP="00E0367A">
            <w:pPr>
              <w:tabs>
                <w:tab w:val="left" w:pos="0"/>
                <w:tab w:val="center" w:pos="4345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  <w:r w:rsidRPr="009576DA">
              <w:rPr>
                <w:b/>
                <w:bCs/>
                <w:iCs/>
                <w:sz w:val="28"/>
                <w:szCs w:val="28"/>
              </w:rPr>
              <w:lastRenderedPageBreak/>
              <w:t>Т.Н. Лавренова</w:t>
            </w:r>
          </w:p>
        </w:tc>
      </w:tr>
    </w:tbl>
    <w:p w:rsidR="00BA7C36" w:rsidRPr="00C37046" w:rsidRDefault="00BA7C36">
      <w:pPr>
        <w:pStyle w:val="a3"/>
        <w:tabs>
          <w:tab w:val="left" w:pos="7263"/>
        </w:tabs>
        <w:ind w:firstLine="0"/>
        <w:jc w:val="left"/>
        <w:rPr>
          <w:b/>
          <w:sz w:val="28"/>
          <w:szCs w:val="28"/>
        </w:rPr>
      </w:pPr>
    </w:p>
    <w:sectPr w:rsidR="00BA7C36" w:rsidRPr="00C37046" w:rsidSect="001D05A7">
      <w:headerReference w:type="default" r:id="rId8"/>
      <w:pgSz w:w="11910" w:h="16840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CA9" w:rsidRDefault="00D71CA9">
      <w:r>
        <w:separator/>
      </w:r>
    </w:p>
  </w:endnote>
  <w:endnote w:type="continuationSeparator" w:id="1">
    <w:p w:rsidR="00D71CA9" w:rsidRDefault="00D7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CA9" w:rsidRDefault="00D71CA9">
      <w:r>
        <w:separator/>
      </w:r>
    </w:p>
  </w:footnote>
  <w:footnote w:type="continuationSeparator" w:id="1">
    <w:p w:rsidR="00D71CA9" w:rsidRDefault="00D7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2639"/>
      <w:docPartObj>
        <w:docPartGallery w:val="Page Numbers (Top of Page)"/>
        <w:docPartUnique/>
      </w:docPartObj>
    </w:sdtPr>
    <w:sdtContent>
      <w:p w:rsidR="00D71CA9" w:rsidRDefault="00D71CA9">
        <w:pPr>
          <w:pStyle w:val="a6"/>
          <w:jc w:val="center"/>
        </w:pPr>
        <w:fldSimple w:instr=" PAGE   \* MERGEFORMAT ">
          <w:r w:rsidR="006E1F1E">
            <w:rPr>
              <w:noProof/>
            </w:rPr>
            <w:t>4</w:t>
          </w:r>
        </w:fldSimple>
      </w:p>
    </w:sdtContent>
  </w:sdt>
  <w:p w:rsidR="00D71CA9" w:rsidRDefault="00D71CA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255"/>
    <w:multiLevelType w:val="hybridMultilevel"/>
    <w:tmpl w:val="22AC9C98"/>
    <w:lvl w:ilvl="0" w:tplc="F34E8852">
      <w:start w:val="3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>
    <w:nsid w:val="3AA625B0"/>
    <w:multiLevelType w:val="hybridMultilevel"/>
    <w:tmpl w:val="0B2E2258"/>
    <w:lvl w:ilvl="0" w:tplc="D3109172">
      <w:start w:val="1"/>
      <w:numFmt w:val="decimal"/>
      <w:lvlText w:val="%1."/>
      <w:lvlJc w:val="left"/>
      <w:pPr>
        <w:ind w:left="1293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E562198">
      <w:start w:val="1"/>
      <w:numFmt w:val="decimal"/>
      <w:lvlText w:val="%2."/>
      <w:lvlJc w:val="left"/>
      <w:pPr>
        <w:ind w:left="122" w:hanging="32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3DE4D1F8">
      <w:numFmt w:val="bullet"/>
      <w:lvlText w:val="•"/>
      <w:lvlJc w:val="left"/>
      <w:pPr>
        <w:ind w:left="2269" w:hanging="327"/>
      </w:pPr>
      <w:rPr>
        <w:rFonts w:hint="default"/>
        <w:lang w:val="ru-RU" w:eastAsia="ru-RU" w:bidi="ru-RU"/>
      </w:rPr>
    </w:lvl>
    <w:lvl w:ilvl="3" w:tplc="A240013C">
      <w:numFmt w:val="bullet"/>
      <w:lvlText w:val="•"/>
      <w:lvlJc w:val="left"/>
      <w:pPr>
        <w:ind w:left="3239" w:hanging="327"/>
      </w:pPr>
      <w:rPr>
        <w:rFonts w:hint="default"/>
        <w:lang w:val="ru-RU" w:eastAsia="ru-RU" w:bidi="ru-RU"/>
      </w:rPr>
    </w:lvl>
    <w:lvl w:ilvl="4" w:tplc="C50C05A8">
      <w:numFmt w:val="bullet"/>
      <w:lvlText w:val="•"/>
      <w:lvlJc w:val="left"/>
      <w:pPr>
        <w:ind w:left="4208" w:hanging="327"/>
      </w:pPr>
      <w:rPr>
        <w:rFonts w:hint="default"/>
        <w:lang w:val="ru-RU" w:eastAsia="ru-RU" w:bidi="ru-RU"/>
      </w:rPr>
    </w:lvl>
    <w:lvl w:ilvl="5" w:tplc="6F9ADC0C">
      <w:numFmt w:val="bullet"/>
      <w:lvlText w:val="•"/>
      <w:lvlJc w:val="left"/>
      <w:pPr>
        <w:ind w:left="5178" w:hanging="327"/>
      </w:pPr>
      <w:rPr>
        <w:rFonts w:hint="default"/>
        <w:lang w:val="ru-RU" w:eastAsia="ru-RU" w:bidi="ru-RU"/>
      </w:rPr>
    </w:lvl>
    <w:lvl w:ilvl="6" w:tplc="51C09280">
      <w:numFmt w:val="bullet"/>
      <w:lvlText w:val="•"/>
      <w:lvlJc w:val="left"/>
      <w:pPr>
        <w:ind w:left="6148" w:hanging="327"/>
      </w:pPr>
      <w:rPr>
        <w:rFonts w:hint="default"/>
        <w:lang w:val="ru-RU" w:eastAsia="ru-RU" w:bidi="ru-RU"/>
      </w:rPr>
    </w:lvl>
    <w:lvl w:ilvl="7" w:tplc="A844D158">
      <w:numFmt w:val="bullet"/>
      <w:lvlText w:val="•"/>
      <w:lvlJc w:val="left"/>
      <w:pPr>
        <w:ind w:left="7117" w:hanging="327"/>
      </w:pPr>
      <w:rPr>
        <w:rFonts w:hint="default"/>
        <w:lang w:val="ru-RU" w:eastAsia="ru-RU" w:bidi="ru-RU"/>
      </w:rPr>
    </w:lvl>
    <w:lvl w:ilvl="8" w:tplc="D5747BB8">
      <w:numFmt w:val="bullet"/>
      <w:lvlText w:val="•"/>
      <w:lvlJc w:val="left"/>
      <w:pPr>
        <w:ind w:left="8087" w:hanging="327"/>
      </w:pPr>
      <w:rPr>
        <w:rFonts w:hint="default"/>
        <w:lang w:val="ru-RU" w:eastAsia="ru-RU" w:bidi="ru-RU"/>
      </w:rPr>
    </w:lvl>
  </w:abstractNum>
  <w:abstractNum w:abstractNumId="2">
    <w:nsid w:val="46D06C55"/>
    <w:multiLevelType w:val="hybridMultilevel"/>
    <w:tmpl w:val="994A2BF0"/>
    <w:lvl w:ilvl="0" w:tplc="E70A262C">
      <w:start w:val="3"/>
      <w:numFmt w:val="decimal"/>
      <w:lvlText w:val="%1."/>
      <w:lvlJc w:val="left"/>
      <w:pPr>
        <w:ind w:left="1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BCEC5C74">
      <w:numFmt w:val="bullet"/>
      <w:lvlText w:val="•"/>
      <w:lvlJc w:val="left"/>
      <w:pPr>
        <w:ind w:left="1110" w:hanging="240"/>
      </w:pPr>
      <w:rPr>
        <w:rFonts w:hint="default"/>
        <w:lang w:val="ru-RU" w:eastAsia="ru-RU" w:bidi="ru-RU"/>
      </w:rPr>
    </w:lvl>
    <w:lvl w:ilvl="2" w:tplc="3A08C214">
      <w:numFmt w:val="bullet"/>
      <w:lvlText w:val="•"/>
      <w:lvlJc w:val="left"/>
      <w:pPr>
        <w:ind w:left="2101" w:hanging="240"/>
      </w:pPr>
      <w:rPr>
        <w:rFonts w:hint="default"/>
        <w:lang w:val="ru-RU" w:eastAsia="ru-RU" w:bidi="ru-RU"/>
      </w:rPr>
    </w:lvl>
    <w:lvl w:ilvl="3" w:tplc="253A6810">
      <w:numFmt w:val="bullet"/>
      <w:lvlText w:val="•"/>
      <w:lvlJc w:val="left"/>
      <w:pPr>
        <w:ind w:left="3091" w:hanging="240"/>
      </w:pPr>
      <w:rPr>
        <w:rFonts w:hint="default"/>
        <w:lang w:val="ru-RU" w:eastAsia="ru-RU" w:bidi="ru-RU"/>
      </w:rPr>
    </w:lvl>
    <w:lvl w:ilvl="4" w:tplc="95020092">
      <w:numFmt w:val="bullet"/>
      <w:lvlText w:val="•"/>
      <w:lvlJc w:val="left"/>
      <w:pPr>
        <w:ind w:left="4082" w:hanging="240"/>
      </w:pPr>
      <w:rPr>
        <w:rFonts w:hint="default"/>
        <w:lang w:val="ru-RU" w:eastAsia="ru-RU" w:bidi="ru-RU"/>
      </w:rPr>
    </w:lvl>
    <w:lvl w:ilvl="5" w:tplc="5A086352">
      <w:numFmt w:val="bullet"/>
      <w:lvlText w:val="•"/>
      <w:lvlJc w:val="left"/>
      <w:pPr>
        <w:ind w:left="5073" w:hanging="240"/>
      </w:pPr>
      <w:rPr>
        <w:rFonts w:hint="default"/>
        <w:lang w:val="ru-RU" w:eastAsia="ru-RU" w:bidi="ru-RU"/>
      </w:rPr>
    </w:lvl>
    <w:lvl w:ilvl="6" w:tplc="D7DE0C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7" w:tplc="7E8C46F0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8" w:tplc="F0F81A00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3">
    <w:nsid w:val="71AB7AF3"/>
    <w:multiLevelType w:val="hybridMultilevel"/>
    <w:tmpl w:val="3B2ECC1A"/>
    <w:lvl w:ilvl="0" w:tplc="8F529E78">
      <w:start w:val="1"/>
      <w:numFmt w:val="decimal"/>
      <w:lvlText w:val="%1."/>
      <w:lvlJc w:val="left"/>
      <w:pPr>
        <w:ind w:left="1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666F48">
      <w:numFmt w:val="bullet"/>
      <w:lvlText w:val="•"/>
      <w:lvlJc w:val="left"/>
      <w:pPr>
        <w:ind w:left="1110" w:hanging="255"/>
      </w:pPr>
      <w:rPr>
        <w:rFonts w:hint="default"/>
        <w:lang w:val="ru-RU" w:eastAsia="ru-RU" w:bidi="ru-RU"/>
      </w:rPr>
    </w:lvl>
    <w:lvl w:ilvl="2" w:tplc="91E0AC4A">
      <w:numFmt w:val="bullet"/>
      <w:lvlText w:val="•"/>
      <w:lvlJc w:val="left"/>
      <w:pPr>
        <w:ind w:left="2101" w:hanging="255"/>
      </w:pPr>
      <w:rPr>
        <w:rFonts w:hint="default"/>
        <w:lang w:val="ru-RU" w:eastAsia="ru-RU" w:bidi="ru-RU"/>
      </w:rPr>
    </w:lvl>
    <w:lvl w:ilvl="3" w:tplc="460466F4">
      <w:numFmt w:val="bullet"/>
      <w:lvlText w:val="•"/>
      <w:lvlJc w:val="left"/>
      <w:pPr>
        <w:ind w:left="3091" w:hanging="255"/>
      </w:pPr>
      <w:rPr>
        <w:rFonts w:hint="default"/>
        <w:lang w:val="ru-RU" w:eastAsia="ru-RU" w:bidi="ru-RU"/>
      </w:rPr>
    </w:lvl>
    <w:lvl w:ilvl="4" w:tplc="0C8EF152">
      <w:numFmt w:val="bullet"/>
      <w:lvlText w:val="•"/>
      <w:lvlJc w:val="left"/>
      <w:pPr>
        <w:ind w:left="4082" w:hanging="255"/>
      </w:pPr>
      <w:rPr>
        <w:rFonts w:hint="default"/>
        <w:lang w:val="ru-RU" w:eastAsia="ru-RU" w:bidi="ru-RU"/>
      </w:rPr>
    </w:lvl>
    <w:lvl w:ilvl="5" w:tplc="689CB80C">
      <w:numFmt w:val="bullet"/>
      <w:lvlText w:val="•"/>
      <w:lvlJc w:val="left"/>
      <w:pPr>
        <w:ind w:left="5073" w:hanging="255"/>
      </w:pPr>
      <w:rPr>
        <w:rFonts w:hint="default"/>
        <w:lang w:val="ru-RU" w:eastAsia="ru-RU" w:bidi="ru-RU"/>
      </w:rPr>
    </w:lvl>
    <w:lvl w:ilvl="6" w:tplc="176AB074">
      <w:numFmt w:val="bullet"/>
      <w:lvlText w:val="•"/>
      <w:lvlJc w:val="left"/>
      <w:pPr>
        <w:ind w:left="6063" w:hanging="255"/>
      </w:pPr>
      <w:rPr>
        <w:rFonts w:hint="default"/>
        <w:lang w:val="ru-RU" w:eastAsia="ru-RU" w:bidi="ru-RU"/>
      </w:rPr>
    </w:lvl>
    <w:lvl w:ilvl="7" w:tplc="E0BC4E10">
      <w:numFmt w:val="bullet"/>
      <w:lvlText w:val="•"/>
      <w:lvlJc w:val="left"/>
      <w:pPr>
        <w:ind w:left="7054" w:hanging="255"/>
      </w:pPr>
      <w:rPr>
        <w:rFonts w:hint="default"/>
        <w:lang w:val="ru-RU" w:eastAsia="ru-RU" w:bidi="ru-RU"/>
      </w:rPr>
    </w:lvl>
    <w:lvl w:ilvl="8" w:tplc="3E6866EA">
      <w:numFmt w:val="bullet"/>
      <w:lvlText w:val="•"/>
      <w:lvlJc w:val="left"/>
      <w:pPr>
        <w:ind w:left="8045" w:hanging="2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A7C36"/>
    <w:rsid w:val="0004282D"/>
    <w:rsid w:val="00046208"/>
    <w:rsid w:val="00060C7B"/>
    <w:rsid w:val="000629A1"/>
    <w:rsid w:val="000759EA"/>
    <w:rsid w:val="00085318"/>
    <w:rsid w:val="000855B2"/>
    <w:rsid w:val="00096AE5"/>
    <w:rsid w:val="00097C1C"/>
    <w:rsid w:val="000B4290"/>
    <w:rsid w:val="000F1E30"/>
    <w:rsid w:val="000F2BD2"/>
    <w:rsid w:val="00101CD9"/>
    <w:rsid w:val="00106E7A"/>
    <w:rsid w:val="001112A4"/>
    <w:rsid w:val="001133F5"/>
    <w:rsid w:val="00117C33"/>
    <w:rsid w:val="00125538"/>
    <w:rsid w:val="00140EAF"/>
    <w:rsid w:val="00146768"/>
    <w:rsid w:val="00154E1B"/>
    <w:rsid w:val="00172B59"/>
    <w:rsid w:val="00172D68"/>
    <w:rsid w:val="00182850"/>
    <w:rsid w:val="001935D7"/>
    <w:rsid w:val="00194062"/>
    <w:rsid w:val="001A58DC"/>
    <w:rsid w:val="001C25C0"/>
    <w:rsid w:val="001D05A7"/>
    <w:rsid w:val="001D3C1E"/>
    <w:rsid w:val="0022363E"/>
    <w:rsid w:val="00223B4F"/>
    <w:rsid w:val="002323D4"/>
    <w:rsid w:val="0023491C"/>
    <w:rsid w:val="00235298"/>
    <w:rsid w:val="00245C79"/>
    <w:rsid w:val="00247A7C"/>
    <w:rsid w:val="002566DA"/>
    <w:rsid w:val="002852CA"/>
    <w:rsid w:val="0029022C"/>
    <w:rsid w:val="002C63FF"/>
    <w:rsid w:val="002D2B63"/>
    <w:rsid w:val="002E75A3"/>
    <w:rsid w:val="002F184D"/>
    <w:rsid w:val="002F5C56"/>
    <w:rsid w:val="003063CB"/>
    <w:rsid w:val="00320AA5"/>
    <w:rsid w:val="00341640"/>
    <w:rsid w:val="00342DEA"/>
    <w:rsid w:val="00355734"/>
    <w:rsid w:val="0037634A"/>
    <w:rsid w:val="00384028"/>
    <w:rsid w:val="003920BF"/>
    <w:rsid w:val="003A2F57"/>
    <w:rsid w:val="003C33F0"/>
    <w:rsid w:val="003C378A"/>
    <w:rsid w:val="003E1106"/>
    <w:rsid w:val="003E17B6"/>
    <w:rsid w:val="003E4D6C"/>
    <w:rsid w:val="003F6D7D"/>
    <w:rsid w:val="00412ACE"/>
    <w:rsid w:val="00427E7E"/>
    <w:rsid w:val="00436A3E"/>
    <w:rsid w:val="00441125"/>
    <w:rsid w:val="00444544"/>
    <w:rsid w:val="004467B4"/>
    <w:rsid w:val="004575B8"/>
    <w:rsid w:val="00460F2A"/>
    <w:rsid w:val="00475B3C"/>
    <w:rsid w:val="00477424"/>
    <w:rsid w:val="00484472"/>
    <w:rsid w:val="004C1EBD"/>
    <w:rsid w:val="004E3A4B"/>
    <w:rsid w:val="004E459C"/>
    <w:rsid w:val="004E7068"/>
    <w:rsid w:val="00506340"/>
    <w:rsid w:val="00522422"/>
    <w:rsid w:val="005362D5"/>
    <w:rsid w:val="00545341"/>
    <w:rsid w:val="00550BF1"/>
    <w:rsid w:val="005635B7"/>
    <w:rsid w:val="00564A38"/>
    <w:rsid w:val="00566CEC"/>
    <w:rsid w:val="00572169"/>
    <w:rsid w:val="00586B9E"/>
    <w:rsid w:val="005A0DA0"/>
    <w:rsid w:val="005A2967"/>
    <w:rsid w:val="005A3EC0"/>
    <w:rsid w:val="005B31E6"/>
    <w:rsid w:val="005B5070"/>
    <w:rsid w:val="005D3423"/>
    <w:rsid w:val="005D46E7"/>
    <w:rsid w:val="006138CE"/>
    <w:rsid w:val="00615C96"/>
    <w:rsid w:val="00624C3D"/>
    <w:rsid w:val="006372EE"/>
    <w:rsid w:val="0064119A"/>
    <w:rsid w:val="00645D21"/>
    <w:rsid w:val="00647CF7"/>
    <w:rsid w:val="006569E7"/>
    <w:rsid w:val="006862CB"/>
    <w:rsid w:val="00687492"/>
    <w:rsid w:val="00695B5C"/>
    <w:rsid w:val="006964AE"/>
    <w:rsid w:val="006B07CF"/>
    <w:rsid w:val="006B16AF"/>
    <w:rsid w:val="006B1E54"/>
    <w:rsid w:val="006C21D7"/>
    <w:rsid w:val="006D1498"/>
    <w:rsid w:val="006E1F1E"/>
    <w:rsid w:val="006E7854"/>
    <w:rsid w:val="007221C4"/>
    <w:rsid w:val="00732604"/>
    <w:rsid w:val="00787427"/>
    <w:rsid w:val="007902D7"/>
    <w:rsid w:val="007A6D2D"/>
    <w:rsid w:val="0080672F"/>
    <w:rsid w:val="00807B23"/>
    <w:rsid w:val="00812C41"/>
    <w:rsid w:val="00823A36"/>
    <w:rsid w:val="00850324"/>
    <w:rsid w:val="0086525D"/>
    <w:rsid w:val="00874D3F"/>
    <w:rsid w:val="008816DC"/>
    <w:rsid w:val="008848B8"/>
    <w:rsid w:val="00892BF9"/>
    <w:rsid w:val="00894BDB"/>
    <w:rsid w:val="008A2982"/>
    <w:rsid w:val="008B3E48"/>
    <w:rsid w:val="008B6F7C"/>
    <w:rsid w:val="008C5BBE"/>
    <w:rsid w:val="008D2B2B"/>
    <w:rsid w:val="008E6755"/>
    <w:rsid w:val="009056FA"/>
    <w:rsid w:val="00913C92"/>
    <w:rsid w:val="00917BD2"/>
    <w:rsid w:val="00921EED"/>
    <w:rsid w:val="00924357"/>
    <w:rsid w:val="00924CB9"/>
    <w:rsid w:val="00926AE2"/>
    <w:rsid w:val="0093066E"/>
    <w:rsid w:val="00940AA2"/>
    <w:rsid w:val="009456E5"/>
    <w:rsid w:val="00947BC7"/>
    <w:rsid w:val="00954961"/>
    <w:rsid w:val="009576DA"/>
    <w:rsid w:val="00970ACE"/>
    <w:rsid w:val="00980174"/>
    <w:rsid w:val="00995CD9"/>
    <w:rsid w:val="009C15F5"/>
    <w:rsid w:val="009D5E6D"/>
    <w:rsid w:val="009E61F4"/>
    <w:rsid w:val="009E6376"/>
    <w:rsid w:val="009F023E"/>
    <w:rsid w:val="00A03435"/>
    <w:rsid w:val="00A2325A"/>
    <w:rsid w:val="00A40220"/>
    <w:rsid w:val="00A43043"/>
    <w:rsid w:val="00A4370C"/>
    <w:rsid w:val="00A46BDF"/>
    <w:rsid w:val="00A50935"/>
    <w:rsid w:val="00A55254"/>
    <w:rsid w:val="00A6089A"/>
    <w:rsid w:val="00A753B6"/>
    <w:rsid w:val="00A7580C"/>
    <w:rsid w:val="00A86BC6"/>
    <w:rsid w:val="00A87B5D"/>
    <w:rsid w:val="00A957BF"/>
    <w:rsid w:val="00AB1129"/>
    <w:rsid w:val="00AD612C"/>
    <w:rsid w:val="00AE44E9"/>
    <w:rsid w:val="00AF1B91"/>
    <w:rsid w:val="00AF4E24"/>
    <w:rsid w:val="00B027BD"/>
    <w:rsid w:val="00B11930"/>
    <w:rsid w:val="00B30B7E"/>
    <w:rsid w:val="00B35FEF"/>
    <w:rsid w:val="00B46DB1"/>
    <w:rsid w:val="00B60E1F"/>
    <w:rsid w:val="00B62EEC"/>
    <w:rsid w:val="00B643FD"/>
    <w:rsid w:val="00B91489"/>
    <w:rsid w:val="00B91523"/>
    <w:rsid w:val="00B91808"/>
    <w:rsid w:val="00B94E5B"/>
    <w:rsid w:val="00B97197"/>
    <w:rsid w:val="00BA7C36"/>
    <w:rsid w:val="00BB07A0"/>
    <w:rsid w:val="00BD1CC3"/>
    <w:rsid w:val="00BD779A"/>
    <w:rsid w:val="00BE301E"/>
    <w:rsid w:val="00C23370"/>
    <w:rsid w:val="00C3615D"/>
    <w:rsid w:val="00C36D24"/>
    <w:rsid w:val="00C37046"/>
    <w:rsid w:val="00C42C01"/>
    <w:rsid w:val="00C47605"/>
    <w:rsid w:val="00C67D8C"/>
    <w:rsid w:val="00C7418B"/>
    <w:rsid w:val="00C8380D"/>
    <w:rsid w:val="00C95B65"/>
    <w:rsid w:val="00CB30F9"/>
    <w:rsid w:val="00CC4D3E"/>
    <w:rsid w:val="00CD26E5"/>
    <w:rsid w:val="00CE0036"/>
    <w:rsid w:val="00CF752E"/>
    <w:rsid w:val="00D139A2"/>
    <w:rsid w:val="00D16CC0"/>
    <w:rsid w:val="00D22647"/>
    <w:rsid w:val="00D41AEB"/>
    <w:rsid w:val="00D528F2"/>
    <w:rsid w:val="00D56120"/>
    <w:rsid w:val="00D71CA9"/>
    <w:rsid w:val="00D80008"/>
    <w:rsid w:val="00D84775"/>
    <w:rsid w:val="00DA6F0B"/>
    <w:rsid w:val="00DA7E97"/>
    <w:rsid w:val="00DB127C"/>
    <w:rsid w:val="00DB433B"/>
    <w:rsid w:val="00DC26EC"/>
    <w:rsid w:val="00DC56E2"/>
    <w:rsid w:val="00DD3435"/>
    <w:rsid w:val="00DF19E9"/>
    <w:rsid w:val="00DF2855"/>
    <w:rsid w:val="00E0367A"/>
    <w:rsid w:val="00E308EE"/>
    <w:rsid w:val="00E37C55"/>
    <w:rsid w:val="00E40354"/>
    <w:rsid w:val="00E44F77"/>
    <w:rsid w:val="00E45699"/>
    <w:rsid w:val="00E617D9"/>
    <w:rsid w:val="00E634E2"/>
    <w:rsid w:val="00E67EC7"/>
    <w:rsid w:val="00E72216"/>
    <w:rsid w:val="00E77684"/>
    <w:rsid w:val="00E80F41"/>
    <w:rsid w:val="00E824B9"/>
    <w:rsid w:val="00E86FAC"/>
    <w:rsid w:val="00E961B3"/>
    <w:rsid w:val="00EB074E"/>
    <w:rsid w:val="00EB56D6"/>
    <w:rsid w:val="00EC106E"/>
    <w:rsid w:val="00EE5AB0"/>
    <w:rsid w:val="00EF65FA"/>
    <w:rsid w:val="00EF6F4F"/>
    <w:rsid w:val="00F04551"/>
    <w:rsid w:val="00F0691A"/>
    <w:rsid w:val="00F11BCD"/>
    <w:rsid w:val="00F13C55"/>
    <w:rsid w:val="00F22B95"/>
    <w:rsid w:val="00F31346"/>
    <w:rsid w:val="00F42E8F"/>
    <w:rsid w:val="00F50D36"/>
    <w:rsid w:val="00F53AEB"/>
    <w:rsid w:val="00F554D6"/>
    <w:rsid w:val="00F64AB4"/>
    <w:rsid w:val="00F71C22"/>
    <w:rsid w:val="00F734DF"/>
    <w:rsid w:val="00F978D9"/>
    <w:rsid w:val="00FA4157"/>
    <w:rsid w:val="00FD469D"/>
    <w:rsid w:val="00FD726E"/>
    <w:rsid w:val="00FE20E9"/>
    <w:rsid w:val="00FE4393"/>
    <w:rsid w:val="00FE47B0"/>
    <w:rsid w:val="00FE5637"/>
    <w:rsid w:val="00FE7264"/>
    <w:rsid w:val="00FF08B3"/>
    <w:rsid w:val="00FF0CFC"/>
    <w:rsid w:val="00FF2C87"/>
    <w:rsid w:val="00FF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5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935D7"/>
    <w:pPr>
      <w:ind w:left="1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35D7"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1935D7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935D7"/>
    <w:pPr>
      <w:spacing w:before="80"/>
    </w:pPr>
  </w:style>
  <w:style w:type="character" w:styleId="a5">
    <w:name w:val="Strong"/>
    <w:uiPriority w:val="22"/>
    <w:qFormat/>
    <w:rsid w:val="00980174"/>
    <w:rPr>
      <w:b/>
      <w:bCs/>
    </w:rPr>
  </w:style>
  <w:style w:type="paragraph" w:customStyle="1" w:styleId="ConsPlusNormal">
    <w:name w:val="ConsPlusNormal"/>
    <w:rsid w:val="00CB30F9"/>
    <w:pPr>
      <w:widowControl/>
      <w:adjustRightInd w:val="0"/>
    </w:pPr>
    <w:rPr>
      <w:rFonts w:ascii="Arial" w:hAnsi="Arial" w:cs="Arial"/>
      <w:sz w:val="20"/>
      <w:szCs w:val="20"/>
      <w:lang w:val="ru-RU"/>
    </w:rPr>
  </w:style>
  <w:style w:type="paragraph" w:styleId="a6">
    <w:name w:val="header"/>
    <w:basedOn w:val="a"/>
    <w:link w:val="a7"/>
    <w:uiPriority w:val="99"/>
    <w:unhideWhenUsed/>
    <w:rsid w:val="00B60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E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60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E1F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59"/>
    <w:rsid w:val="009E6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84028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rsid w:val="00384028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character" w:customStyle="1" w:styleId="FontStyle11">
    <w:name w:val="Font Style11"/>
    <w:rsid w:val="0038402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84028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D22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264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d">
    <w:name w:val="Основной текст_"/>
    <w:link w:val="10"/>
    <w:locked/>
    <w:rsid w:val="0004620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046208"/>
    <w:pPr>
      <w:shd w:val="clear" w:color="auto" w:fill="FFFFFF"/>
      <w:autoSpaceDE/>
      <w:autoSpaceDN/>
      <w:spacing w:before="660" w:line="331" w:lineRule="exact"/>
      <w:jc w:val="both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customStyle="1" w:styleId="ConsPlusTitle">
    <w:name w:val="ConsPlusTitle"/>
    <w:rsid w:val="00FE20E9"/>
    <w:rPr>
      <w:rFonts w:ascii="Calibri" w:eastAsia="Times New Roman" w:hAnsi="Calibri" w:cs="Calibri"/>
      <w:b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5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55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43">
    <w:name w:val="Font Style43"/>
    <w:basedOn w:val="a0"/>
    <w:uiPriority w:val="99"/>
    <w:rsid w:val="000759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F978D9"/>
    <w:pPr>
      <w:adjustRightInd w:val="0"/>
      <w:jc w:val="center"/>
    </w:pPr>
    <w:rPr>
      <w:rFonts w:eastAsiaTheme="minorEastAsia"/>
      <w:sz w:val="24"/>
      <w:szCs w:val="24"/>
      <w:lang w:bidi="ar-SA"/>
    </w:rPr>
  </w:style>
  <w:style w:type="paragraph" w:styleId="af0">
    <w:name w:val="Title"/>
    <w:aliases w:val=" Знак,Знак"/>
    <w:basedOn w:val="a"/>
    <w:link w:val="af1"/>
    <w:qFormat/>
    <w:rsid w:val="00BB07A0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f1">
    <w:name w:val="Название Знак"/>
    <w:aliases w:val=" Знак Знак,Знак Знак"/>
    <w:basedOn w:val="a0"/>
    <w:link w:val="af0"/>
    <w:rsid w:val="00BB07A0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A9F4-921C-4FA9-807E-F9A9ACDC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финансового управления администрации му-ниципального образования – Кораблинский</vt:lpstr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финансового управления администрации му-ниципального образования – Кораблинский</dc:title>
  <dc:creator>Admin</dc:creator>
  <cp:lastModifiedBy>Лысяк_ОИ</cp:lastModifiedBy>
  <cp:revision>10</cp:revision>
  <cp:lastPrinted>2023-03-29T08:50:00Z</cp:lastPrinted>
  <dcterms:created xsi:type="dcterms:W3CDTF">2023-03-29T07:46:00Z</dcterms:created>
  <dcterms:modified xsi:type="dcterms:W3CDTF">2023-03-29T08:56:00Z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