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FB" w:rsidRPr="00F44D8F" w:rsidRDefault="00DD55FB" w:rsidP="00DD55FB">
      <w:pPr>
        <w:ind w:firstLine="540"/>
        <w:rPr>
          <w:rFonts w:ascii="Times New Roman" w:hAnsi="Times New Roman"/>
          <w:iCs/>
          <w:spacing w:val="-8"/>
          <w:sz w:val="28"/>
          <w:szCs w:val="28"/>
          <w:lang w:val="ru-RU"/>
        </w:rPr>
      </w:pPr>
      <w:r w:rsidRPr="00F44D8F"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                       Извещение о подведении итогов открытого аукциона.</w:t>
      </w:r>
    </w:p>
    <w:p w:rsidR="00DD55FB" w:rsidRPr="00F44D8F" w:rsidRDefault="00DD55FB" w:rsidP="00DD55FB">
      <w:pPr>
        <w:ind w:firstLine="540"/>
        <w:rPr>
          <w:rFonts w:ascii="Times New Roman" w:hAnsi="Times New Roman"/>
          <w:iCs/>
          <w:spacing w:val="-8"/>
          <w:sz w:val="28"/>
          <w:szCs w:val="28"/>
          <w:lang w:val="ru-RU"/>
        </w:rPr>
      </w:pPr>
    </w:p>
    <w:p w:rsidR="00DD55FB" w:rsidRPr="00F44D8F" w:rsidRDefault="00DD55FB" w:rsidP="00DD55FB">
      <w:pPr>
        <w:ind w:firstLine="540"/>
        <w:jc w:val="both"/>
        <w:rPr>
          <w:rFonts w:ascii="Times New Roman" w:hAnsi="Times New Roman"/>
          <w:iCs/>
          <w:spacing w:val="-8"/>
          <w:sz w:val="28"/>
          <w:szCs w:val="28"/>
          <w:lang w:val="ru-RU"/>
        </w:rPr>
      </w:pPr>
      <w:r w:rsidRPr="00F44D8F">
        <w:rPr>
          <w:rFonts w:ascii="Times New Roman" w:hAnsi="Times New Roman"/>
          <w:iCs/>
          <w:spacing w:val="-8"/>
          <w:sz w:val="28"/>
          <w:szCs w:val="28"/>
          <w:lang w:val="ru-RU"/>
        </w:rPr>
        <w:t>Администрация Новооскольского городского округа сообщает:</w:t>
      </w:r>
    </w:p>
    <w:p w:rsidR="00DD55FB" w:rsidRPr="00F44D8F" w:rsidRDefault="00DD55FB" w:rsidP="00DD55FB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44D8F"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>о</w:t>
      </w:r>
      <w:r w:rsidRPr="00F44D8F">
        <w:rPr>
          <w:rFonts w:ascii="Times New Roman" w:hAnsi="Times New Roman"/>
          <w:iCs/>
          <w:sz w:val="28"/>
          <w:szCs w:val="28"/>
          <w:lang w:val="ru-RU"/>
        </w:rPr>
        <w:t>ткрытый аукцион на право заключения договор</w:t>
      </w:r>
      <w:r>
        <w:rPr>
          <w:rFonts w:ascii="Times New Roman" w:hAnsi="Times New Roman"/>
          <w:iCs/>
          <w:sz w:val="28"/>
          <w:szCs w:val="28"/>
          <w:lang w:val="ru-RU"/>
        </w:rPr>
        <w:t>ов</w:t>
      </w:r>
      <w:r w:rsidRPr="00F44D8F">
        <w:rPr>
          <w:rFonts w:ascii="Times New Roman" w:hAnsi="Times New Roman"/>
          <w:iCs/>
          <w:sz w:val="28"/>
          <w:szCs w:val="28"/>
          <w:lang w:val="ru-RU"/>
        </w:rPr>
        <w:t xml:space="preserve"> аренды муниципального имущества, находящегося в муниципальной собственности, сроком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                         на 36</w:t>
      </w:r>
      <w:r w:rsidRPr="00F44D8F">
        <w:rPr>
          <w:rFonts w:ascii="Times New Roman" w:hAnsi="Times New Roman"/>
          <w:iCs/>
          <w:sz w:val="28"/>
          <w:szCs w:val="28"/>
          <w:lang w:val="ru-RU"/>
        </w:rPr>
        <w:t xml:space="preserve"> месяцев,</w:t>
      </w:r>
      <w:r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 </w:t>
      </w:r>
      <w:r w:rsidRPr="00F44D8F"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назначенный на </w:t>
      </w:r>
      <w:r>
        <w:rPr>
          <w:rFonts w:ascii="Times New Roman" w:hAnsi="Times New Roman"/>
          <w:iCs/>
          <w:spacing w:val="-8"/>
          <w:sz w:val="28"/>
          <w:szCs w:val="28"/>
          <w:lang w:val="ru-RU"/>
        </w:rPr>
        <w:t>27</w:t>
      </w:r>
      <w:r w:rsidRPr="00F44D8F"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pacing w:val="-8"/>
          <w:sz w:val="28"/>
          <w:szCs w:val="28"/>
          <w:lang w:val="ru-RU"/>
        </w:rPr>
        <w:t>декабря 2022</w:t>
      </w:r>
      <w:r w:rsidRPr="00F44D8F"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 года, время - 10 часов 00 мин</w:t>
      </w:r>
      <w:r>
        <w:rPr>
          <w:rFonts w:ascii="Times New Roman" w:hAnsi="Times New Roman"/>
          <w:iCs/>
          <w:spacing w:val="-8"/>
          <w:sz w:val="28"/>
          <w:szCs w:val="28"/>
          <w:lang w:val="ru-RU"/>
        </w:rPr>
        <w:t>ут</w:t>
      </w:r>
      <w:r w:rsidRPr="00F44D8F">
        <w:rPr>
          <w:color w:val="000000"/>
          <w:sz w:val="28"/>
          <w:szCs w:val="28"/>
          <w:lang w:val="ru-RU"/>
        </w:rPr>
        <w:t xml:space="preserve"> </w:t>
      </w:r>
      <w:r w:rsidRPr="00F44D8F">
        <w:rPr>
          <w:rFonts w:ascii="Times New Roman" w:hAnsi="Times New Roman"/>
          <w:iCs/>
          <w:sz w:val="28"/>
          <w:szCs w:val="28"/>
          <w:lang w:val="ru-RU"/>
        </w:rPr>
        <w:t xml:space="preserve">признан несостоявшимся </w:t>
      </w:r>
      <w:r>
        <w:rPr>
          <w:rFonts w:ascii="Times New Roman" w:hAnsi="Times New Roman"/>
          <w:iCs/>
          <w:sz w:val="28"/>
          <w:szCs w:val="28"/>
          <w:lang w:val="ru-RU"/>
        </w:rPr>
        <w:t>в связи с подачей единственной заявки</w:t>
      </w:r>
      <w:r w:rsidRPr="00F44D8F">
        <w:rPr>
          <w:rFonts w:ascii="Times New Roman" w:hAnsi="Times New Roman"/>
          <w:iCs/>
          <w:sz w:val="28"/>
          <w:szCs w:val="28"/>
          <w:lang w:val="ru-RU"/>
        </w:rPr>
        <w:t>:</w:t>
      </w:r>
    </w:p>
    <w:p w:rsidR="00DD55FB" w:rsidRPr="00F44D8F" w:rsidRDefault="00DD55FB" w:rsidP="00DD55FB">
      <w:pPr>
        <w:jc w:val="both"/>
        <w:rPr>
          <w:rFonts w:ascii="Times New Roman" w:hAnsi="Times New Roman"/>
          <w:iCs/>
          <w:spacing w:val="-8"/>
          <w:sz w:val="28"/>
          <w:szCs w:val="28"/>
          <w:lang w:val="ru-RU"/>
        </w:rPr>
      </w:pPr>
      <w:r w:rsidRPr="00F44D8F"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          По лоту №</w:t>
      </w:r>
      <w:r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 </w:t>
      </w:r>
      <w:r w:rsidRPr="00F44D8F"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1: </w:t>
      </w:r>
    </w:p>
    <w:p w:rsidR="00DD55FB" w:rsidRPr="00206165" w:rsidRDefault="00DD55FB" w:rsidP="00DD55FB">
      <w:pPr>
        <w:ind w:firstLine="708"/>
        <w:jc w:val="both"/>
        <w:rPr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- гидротехническое сооружение, назначение: 3. Сооружения гидротехнические, общая площадь 5922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sz w:val="28"/>
          <w:szCs w:val="28"/>
          <w:lang w:val="ru-RU"/>
        </w:rPr>
        <w:t>, с кадастровым номером 31:19:0104007;121, расположенное по адресу: Белгородская область, Новооскольский район, в границах СПК «Нива», для размещения гидротехнических сооружений.</w:t>
      </w:r>
    </w:p>
    <w:p w:rsidR="009428C1" w:rsidRPr="00DD55FB" w:rsidRDefault="009428C1">
      <w:pPr>
        <w:rPr>
          <w:rFonts w:ascii="Times New Roman" w:hAnsi="Times New Roman"/>
          <w:sz w:val="28"/>
          <w:lang w:val="ru-RU"/>
        </w:rPr>
      </w:pPr>
      <w:bookmarkStart w:id="0" w:name="_GoBack"/>
      <w:bookmarkEnd w:id="0"/>
    </w:p>
    <w:sectPr w:rsidR="009428C1" w:rsidRPr="00DD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61"/>
    <w:rsid w:val="006442F5"/>
    <w:rsid w:val="00817861"/>
    <w:rsid w:val="009428C1"/>
    <w:rsid w:val="00987648"/>
    <w:rsid w:val="00B17C7A"/>
    <w:rsid w:val="00DD55FB"/>
    <w:rsid w:val="00E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A7E2C-180A-469B-A21A-02A467FB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F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87648"/>
    <w:rPr>
      <w:rFonts w:asciiTheme="majorHAnsi" w:eastAsiaTheme="majorEastAsia" w:hAnsiTheme="majorHAnsi" w:cstheme="majorBidi"/>
      <w:sz w:val="20"/>
      <w:szCs w:val="20"/>
      <w:lang w:val="ru-RU" w:bidi="ar-SA"/>
    </w:rPr>
  </w:style>
  <w:style w:type="paragraph" w:styleId="a3">
    <w:name w:val="envelope address"/>
    <w:basedOn w:val="a"/>
    <w:uiPriority w:val="99"/>
    <w:semiHidden/>
    <w:unhideWhenUsed/>
    <w:rsid w:val="0098764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Ольга Повалихина</cp:lastModifiedBy>
  <cp:revision>2</cp:revision>
  <dcterms:created xsi:type="dcterms:W3CDTF">2022-12-28T08:19:00Z</dcterms:created>
  <dcterms:modified xsi:type="dcterms:W3CDTF">2022-12-28T08:19:00Z</dcterms:modified>
</cp:coreProperties>
</file>