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1D" w:rsidRPr="00097D2F" w:rsidRDefault="00C16692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97D2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441D" w:rsidRPr="00097D2F" w:rsidRDefault="0088441D">
      <w:pPr>
        <w:ind w:right="-31"/>
        <w:jc w:val="center"/>
        <w:rPr>
          <w:rFonts w:ascii="Times New Roman" w:hAnsi="Times New Roman" w:cs="Times New Roman"/>
          <w:sz w:val="20"/>
          <w:szCs w:val="20"/>
        </w:rPr>
      </w:pPr>
    </w:p>
    <w:p w:rsidR="0088441D" w:rsidRPr="00097D2F" w:rsidRDefault="00C166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97D2F">
        <w:rPr>
          <w:rFonts w:ascii="Times New Roman" w:hAnsi="Times New Roman"/>
          <w:b/>
        </w:rPr>
        <w:t xml:space="preserve">Форма для представления информации </w:t>
      </w:r>
    </w:p>
    <w:p w:rsidR="0088441D" w:rsidRPr="00097D2F" w:rsidRDefault="00C166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97D2F">
        <w:rPr>
          <w:rFonts w:ascii="Times New Roman" w:hAnsi="Times New Roman"/>
          <w:b/>
        </w:rPr>
        <w:t xml:space="preserve">о ходе реализации плана мероприятий по содействию развитию конкуренции </w:t>
      </w:r>
    </w:p>
    <w:p w:rsidR="0088441D" w:rsidRPr="00097D2F" w:rsidRDefault="00C166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97D2F">
        <w:rPr>
          <w:rFonts w:ascii="Times New Roman" w:hAnsi="Times New Roman"/>
          <w:b/>
        </w:rPr>
        <w:t>в Белгородской области на 2022-2025 годы</w:t>
      </w:r>
    </w:p>
    <w:p w:rsidR="0088441D" w:rsidRPr="00097D2F" w:rsidRDefault="00C16692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97D2F">
        <w:rPr>
          <w:rFonts w:ascii="Times New Roman" w:hAnsi="Times New Roman"/>
          <w:b/>
        </w:rPr>
        <w:t>за 2023 год</w:t>
      </w:r>
    </w:p>
    <w:p w:rsidR="0088441D" w:rsidRPr="00097D2F" w:rsidRDefault="0088441D">
      <w:pPr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4859" w:type="pct"/>
        <w:tblInd w:w="279" w:type="dxa"/>
        <w:tblLook w:val="04A0" w:firstRow="1" w:lastRow="0" w:firstColumn="1" w:lastColumn="0" w:noHBand="0" w:noVBand="1"/>
      </w:tblPr>
      <w:tblGrid>
        <w:gridCol w:w="531"/>
        <w:gridCol w:w="2498"/>
        <w:gridCol w:w="1545"/>
        <w:gridCol w:w="5058"/>
      </w:tblGrid>
      <w:tr w:rsidR="0088441D" w:rsidRPr="00097D2F" w:rsidTr="00C02F2C">
        <w:trPr>
          <w:tblHeader/>
        </w:trPr>
        <w:tc>
          <w:tcPr>
            <w:tcW w:w="276" w:type="pct"/>
            <w:vAlign w:val="center"/>
          </w:tcPr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7" w:type="pct"/>
            <w:vAlign w:val="center"/>
          </w:tcPr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02" w:type="pct"/>
            <w:vAlign w:val="center"/>
          </w:tcPr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>Срок</w:t>
            </w:r>
          </w:p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 xml:space="preserve">реализации </w:t>
            </w:r>
          </w:p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26" w:type="pct"/>
            <w:vAlign w:val="center"/>
          </w:tcPr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88441D" w:rsidRPr="00097D2F" w:rsidRDefault="00C16692">
            <w:pPr>
              <w:ind w:right="-31"/>
              <w:jc w:val="center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/>
              </w:rPr>
              <w:t>выполнения мероприятия</w:t>
            </w:r>
          </w:p>
        </w:tc>
      </w:tr>
      <w:tr w:rsidR="0088441D" w:rsidRPr="00097D2F" w:rsidTr="00C02F2C">
        <w:tc>
          <w:tcPr>
            <w:tcW w:w="276" w:type="pct"/>
          </w:tcPr>
          <w:p w:rsidR="0088441D" w:rsidRPr="00097D2F" w:rsidRDefault="00C16692" w:rsidP="00130CAE">
            <w:pPr>
              <w:pStyle w:val="13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097D2F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297" w:type="pct"/>
          </w:tcPr>
          <w:p w:rsidR="0088441D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сайтах органов местного самоуправления полного перечня </w:t>
            </w:r>
            <w:proofErr w:type="spellStart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со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802" w:type="pct"/>
          </w:tcPr>
          <w:p w:rsidR="0088441D" w:rsidRPr="00097D2F" w:rsidRDefault="007B027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88441D" w:rsidRPr="00097D2F" w:rsidRDefault="005D6E29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На сайте органа местного самоуправления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во вкладке «ЖКХ и благоустройство», раздел «ЖКХ» размещен справочник </w:t>
            </w:r>
            <w:proofErr w:type="spellStart"/>
            <w:r w:rsidRPr="00097D2F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ресурсоснабжающих</w:t>
            </w:r>
            <w:proofErr w:type="spellEnd"/>
            <w:r w:rsidRPr="00097D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(https://novyjoskol-r31.gosweb.gosuslugi.ru/deyatelnost/napravleniya-deyatelnosti/zhkh-i-blagoustroystvo/zhkh/).</w:t>
            </w:r>
          </w:p>
        </w:tc>
      </w:tr>
      <w:tr w:rsidR="0088441D" w:rsidRPr="00097D2F" w:rsidTr="00C02F2C">
        <w:tc>
          <w:tcPr>
            <w:tcW w:w="276" w:type="pct"/>
          </w:tcPr>
          <w:p w:rsidR="0088441D" w:rsidRPr="00097D2F" w:rsidRDefault="00097D2F" w:rsidP="00097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692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88441D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802" w:type="pct"/>
          </w:tcPr>
          <w:p w:rsidR="0088441D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88441D" w:rsidRPr="00097D2F" w:rsidRDefault="00991F36" w:rsidP="00991F36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отчетном периоде внесены изменения решением Совета депутатов Новооскольского городского округа от 28 февраля 2023 года                   № 901 «О стоимости услуг, предоставляемых согласно гарантированному перечню услуг по погребению на территории Новооскольского городского округа».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органами местного самоуправления по постановке на кадастровый учет и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права собственности на земельные участки кладбищ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7B027E" w:rsidRPr="00097D2F" w:rsidRDefault="00043909" w:rsidP="00043909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не проводились мероприятия по поставке на кадастровый учет и оформлению свидетельств о государственной регистрации права собственности на земельные участки кладбищ.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на рынке ритуальных услуг на территории муниципальных образований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7B027E" w:rsidRPr="00097D2F" w:rsidRDefault="00502B4F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Новооскольского городского округа сформирован и ведется реестр организаций, субъектов предпринимательской деятельности, осуществляющих деятельность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рынке ритуальных услуг.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7B027E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Организация инвентаризации кладбищ и мест захоронений на них; создание в области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услуг;</w:t>
            </w:r>
          </w:p>
          <w:p w:rsidR="007B027E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информации, в том числе с использованием средств массовой информации о создании названных реестров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7B027E" w:rsidRPr="00097D2F" w:rsidRDefault="00991F36" w:rsidP="00991F36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Новооскольского городского округа поставлено на кадастровый учет 111 земельных участков под кладбищами. 109 земельных участков зарегистрированы в муниципальную собственность Новооскольского городского округа и переданы на праве постоянного (бессрочного) пользования территориальным администрациям. По 2 земельным участкам ведутся работы по изменению категории земель.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7B027E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оказания услуг по организации похорон по принципу "одного окна" на основе конкуренции с предоставлением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лицам, ответственным за захоронение, полной информации об указанных хозяйствующих субъектах, содержащейся в таких реестрах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  <w:bookmarkStart w:id="0" w:name="_GoBack"/>
            <w:bookmarkEnd w:id="0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- 2025 годы</w:t>
            </w:r>
          </w:p>
        </w:tc>
        <w:tc>
          <w:tcPr>
            <w:tcW w:w="2626" w:type="pct"/>
          </w:tcPr>
          <w:p w:rsidR="007B027E" w:rsidRPr="00097D2F" w:rsidRDefault="0010033E" w:rsidP="0010033E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E63C1F"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о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рганизации похорон по принципу «одного окна» на территории Новооскольского городского округа</w:t>
            </w:r>
            <w:r w:rsidR="00853497"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осуществляется.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7B027E" w:rsidRPr="00097D2F" w:rsidRDefault="004D4431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периоде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городского хозяйства </w:t>
            </w:r>
            <w:r w:rsidRPr="00097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Новооскольского городского округа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открытый аукцион на оказание услуг по осуществлению регулярных пассажирских перевозок по регулируемым тарифам по муниципальным (городским, пригородным) маршрутам на территории </w:t>
            </w:r>
            <w:r w:rsidRPr="00097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Новооскольского городского округа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. С победителем ИП Бондаренко Н.С. заключен муниципальный контракт на оказание услуг по осуществлению регулярных пассажирских перевозок по регулируемым тарифам по муниципальным (городским, пригородным) маршрутам на территории </w:t>
            </w:r>
            <w:r w:rsidRPr="00097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Новооскольского городского округа.</w:t>
            </w:r>
          </w:p>
        </w:tc>
      </w:tr>
      <w:tr w:rsidR="007B027E" w:rsidRPr="00097D2F" w:rsidTr="00C02F2C">
        <w:tc>
          <w:tcPr>
            <w:tcW w:w="276" w:type="pct"/>
          </w:tcPr>
          <w:p w:rsidR="007B027E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7B027E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 в городском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802" w:type="pct"/>
          </w:tcPr>
          <w:p w:rsidR="007B027E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925B1F" w:rsidRPr="00097D2F" w:rsidRDefault="00925B1F" w:rsidP="00925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отчетном периоде руководствуясь постановлением Правительства Белгородской области от 06 июня 2016 г. № 206-пп «О внедрении единой автоматизированной системы безналичной оплаты транспортных услуг в Белгородской области» и в целях внедрения современных информационных технологий, способствующих улучшению транспортного обслуживания населения, повышения привлекательности безналичных расчетов за перевозку пассажиров и провоз  багажа по муниципальным маршрутам регулярных перевозок на территории Новооскольского городского округа, решением Совета Депутатов Новооскольского городского округа Белгородской области от 27 декабря 2022 года «Об установлении регулируемых </w:t>
            </w:r>
            <w:r w:rsidRPr="0009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тарифов на перевозку по муниципальным маршрутам регулярных перевозок» с 13 января 2023 года установлены тарифы на перевозки по муниципальным маршрутам за наличный и безналичный расчет за проезд пассажиров и провоз багажа</w:t>
            </w:r>
          </w:p>
          <w:p w:rsidR="007B027E" w:rsidRPr="00097D2F" w:rsidRDefault="007B027E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</w:t>
            </w:r>
            <w:hyperlink r:id="rId7">
              <w:r w:rsidRPr="00097D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5E5E44" w:rsidRPr="00097D2F" w:rsidRDefault="005E5E44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об изменении вида регулярных перевозок;</w:t>
            </w:r>
          </w:p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о планируемой отмене муниципального маршрута регулярных перевозок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925B1F" w:rsidRPr="00097D2F" w:rsidRDefault="00925B1F" w:rsidP="00925B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регулярных перевозках была внесена в постановление от 18.01.2022 года </w:t>
            </w:r>
            <w:r w:rsidR="00477FB3" w:rsidRPr="0009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097D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15 «Об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год»</w:t>
            </w:r>
          </w:p>
          <w:p w:rsidR="005E5E44" w:rsidRPr="00097D2F" w:rsidRDefault="005E5E44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</w:tr>
      <w:tr w:rsidR="00B80487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на официальных сайтах администраций муниципальных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районов и городских округов реестров муниципальных маршрутов регулярных перевозок</w:t>
            </w:r>
          </w:p>
        </w:tc>
        <w:tc>
          <w:tcPr>
            <w:tcW w:w="802" w:type="pct"/>
          </w:tcPr>
          <w:p w:rsidR="005E5E44" w:rsidRPr="00097D2F" w:rsidRDefault="005E5E44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26" w:type="pct"/>
          </w:tcPr>
          <w:p w:rsidR="005E5E44" w:rsidRPr="00097D2F" w:rsidRDefault="00925B1F">
            <w:pPr>
              <w:ind w:left="-57" w:right="-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отчетном периоде на официальном сайте органа местного самоуправления (</w:t>
            </w:r>
            <w:hyperlink r:id="rId8" w:history="1">
              <w:r w:rsidR="00B80487" w:rsidRPr="00097D2F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https://novyjoskol-r31.gosweb.gosuslugi.ru/</w:t>
              </w:r>
            </w:hyperlink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разделе благоустройство (нормативные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документы) размещено постановление от 18.01.2022 года № 15 администрации Новооскольского городского округа   «Об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год»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97D2F" w:rsidRPr="0009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B0028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проходил ежемесячный мониторинг пассажиропотока на муниципальных маршрутах регулярных перевозок на территории Новооскольского городского округа. Всего было перевезено 36503 человека.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B00285" w:rsidRPr="00097D2F" w:rsidRDefault="00B00285" w:rsidP="00B00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группы экономической безопасности ОМВД России по </w:t>
            </w:r>
            <w:proofErr w:type="spellStart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Новооскольскому</w:t>
            </w:r>
            <w:proofErr w:type="spellEnd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по итогам 2023 года в результате проведенных оперативных мероприятий факты незаконной предпринимательской деятельности в сфере пассажирских перевозок не выявлены. </w:t>
            </w:r>
          </w:p>
          <w:p w:rsidR="005E5E44" w:rsidRPr="00097D2F" w:rsidRDefault="00B00285" w:rsidP="00B00285">
            <w:pPr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ОГИБДД ОМВД России по </w:t>
            </w:r>
            <w:proofErr w:type="spellStart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Новооскольскому</w:t>
            </w:r>
            <w:proofErr w:type="spellEnd"/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по итогам 2023 года выявлено 147 административных правонарушений по линии нарушений Правил дорожного движения перевозчиками.</w:t>
            </w:r>
          </w:p>
        </w:tc>
      </w:tr>
      <w:tr w:rsidR="004D4431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с требованиями, установленными муниципальным заказчиком, в порядке, установленном законодательством Российской Федерации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5E5E44" w:rsidRPr="00097D2F" w:rsidRDefault="004D4431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4D4431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4D4431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A431EA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Внесение в документ планирования регулярных перевозок по межмуниципальным маршрутам информации в порядке, установленном Федеральным </w:t>
            </w:r>
            <w:hyperlink r:id="rId9">
              <w:r w:rsidRPr="00097D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 июля 2015 года N 220-ФЗ "Об организации регулярных перевозок пассажиров и багажа автомобильным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Федерации":</w:t>
            </w:r>
          </w:p>
          <w:p w:rsidR="005E5E44" w:rsidRPr="00097D2F" w:rsidRDefault="005E5E44" w:rsidP="00130CA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 изменении вида регулярных перевозок;</w:t>
            </w:r>
          </w:p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 планируемой отмене межмуниципального маршрута регулярных перевозок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5E5E44" w:rsidRPr="00097D2F" w:rsidRDefault="00A431EA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A431EA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на официальных сайтах уполномоченных органов реестров межмуниципальных маршрутов регулярных перевозок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A431EA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A431EA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97D2F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5E5E44" w:rsidP="00130CAE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пассажиропотока на межмуниципальных маршрутах регулярных перевозок и потребностей региона в корректировке существующей маршрутной сети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A431EA">
            <w:pPr>
              <w:ind w:left="-57" w:right="-57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территории Новооскольского городского округа перевозка пассажиров автомобильным транспортом по межмуниципальным маршрутам регулярных перевозок не осуществляется.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подключения к сети Интернет населенных пунктов муниципальных образований области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Реестр населенных пунктов Новооскольского городского округа, к которым проложены волоконно-оптические линии связи: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г. Новый Оскол,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Беломестное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Ольховатка,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Слоновка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Боровки,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Богородское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Васильдол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Глинное,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Севальный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lastRenderedPageBreak/>
              <w:t>с. Ивановка,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Николавека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Львовка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Макешкино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Серебрянка,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п. Прибрежный,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Ниновка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Песчанка,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Подольхи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Новая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Безгинка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Никольское,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Оскольское,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Голубино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proofErr w:type="gram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 .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Леоновка</w:t>
            </w:r>
            <w:proofErr w:type="spellEnd"/>
            <w:proofErr w:type="gram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Погромец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х. Мирошники,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Солонец-Поляна,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Киселевка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Старая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Безгинка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Тростенец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Шараповка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Мозолевка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х. Криничное,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Яковлевка,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х. Проточный,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Богдановка,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Ярское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Большая Ивановка,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Мосьпанов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х. Колодезный,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Боровое,</w:t>
            </w:r>
          </w:p>
          <w:p w:rsidR="005C5194" w:rsidRPr="00097D2F" w:rsidRDefault="005C5194" w:rsidP="005C5194">
            <w:pPr>
              <w:pStyle w:val="ConsPlusNormal"/>
              <w:spacing w:line="276" w:lineRule="auto"/>
              <w:ind w:firstLine="0"/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  <w:lang w:eastAsia="en-US"/>
              </w:rPr>
              <w:t>с. Великомихайловка,</w:t>
            </w:r>
          </w:p>
          <w:p w:rsidR="005E5E44" w:rsidRPr="00097D2F" w:rsidRDefault="005C5194" w:rsidP="005C5194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</w:rPr>
              <w:t xml:space="preserve">с. </w:t>
            </w:r>
            <w:proofErr w:type="spellStart"/>
            <w:r w:rsidRPr="00097D2F">
              <w:rPr>
                <w:rStyle w:val="100"/>
                <w:rFonts w:eastAsia="Candara"/>
                <w:b w:val="0"/>
                <w:sz w:val="24"/>
                <w:szCs w:val="24"/>
              </w:rPr>
              <w:t>Покровомихайловка</w:t>
            </w:r>
            <w:proofErr w:type="spellEnd"/>
            <w:r w:rsidRPr="00097D2F">
              <w:rPr>
                <w:rStyle w:val="100"/>
                <w:rFonts w:eastAsia="Candara"/>
                <w:b w:val="0"/>
                <w:sz w:val="24"/>
                <w:szCs w:val="24"/>
              </w:rPr>
              <w:t>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5C5194">
            <w:pPr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097D2F">
              <w:rPr>
                <w:rStyle w:val="100"/>
                <w:rFonts w:eastAsia="Candara"/>
                <w:b w:val="0"/>
                <w:sz w:val="24"/>
                <w:szCs w:val="24"/>
              </w:rPr>
              <w:t>В отчетном периоде в управление городского хозяйства администрации Новооскольского городского округа не поступали обращения от организаций связи в получении помещений, предназначенных для оказания услуг связи на территории Новооскольского городского округа.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7D2F" w:rsidRPr="00097D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C5194" w:rsidRPr="00097D2F" w:rsidRDefault="005C5194" w:rsidP="005C5194">
            <w:pPr>
              <w:ind w:right="-3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поддержки, специалистами администрации Новооскольского городского округа постоянно размещается информация в новостной ленте официального сайта органа местного самоуправления и социальных сетях.</w:t>
            </w:r>
          </w:p>
          <w:p w:rsidR="005E5E44" w:rsidRPr="00097D2F" w:rsidRDefault="005E5E44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137D98" w:rsidRPr="00097D2F" w:rsidRDefault="00137D98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самоуправления, в указанных целях:</w:t>
            </w:r>
          </w:p>
          <w:p w:rsidR="00137D98" w:rsidRPr="00097D2F" w:rsidRDefault="00137D98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составление планов-графиков полной инвентаризации муниципального имущества, в том числе закрепленного за муниципальными предприятиями, учреждениями;</w:t>
            </w:r>
          </w:p>
          <w:p w:rsidR="00137D98" w:rsidRPr="00097D2F" w:rsidRDefault="00137D98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инвентаризации муниципального имущества, определение имущества, не соответствующего требованиям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отнесения к категории имущества, предназначенного для реализации функций и полномочий органов местного самоуправления;</w:t>
            </w:r>
          </w:p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включение указанного имущества в программу приватизации, утверждение плана по перепрофилированию имущества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5E5E44" w:rsidRPr="00097D2F" w:rsidRDefault="005C5194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отчетном периоде определен перечень имущества, находящегося </w:t>
            </w:r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в муниципальной </w:t>
            </w:r>
            <w:proofErr w:type="gramStart"/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  Новооскольского</w:t>
            </w:r>
            <w:proofErr w:type="gramEnd"/>
            <w:r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округа, не соответствующий требованиям  отнесения к категории имущества, предназначенный для реализации функций и полномочий  органов местного самоуправления. Разработан и утвержден план мероприятий (дорожная карта) по инвентаризации муниципального имущества Новооскольского городского округа Белгородской области от 01 декабря 2022 года.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130CAE" w:rsidP="00097D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7D2F" w:rsidRPr="00097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137D98" w:rsidRPr="00097D2F" w:rsidRDefault="00137D98" w:rsidP="00130C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Приватизация либо перепрофилирование (изменение целевого назначения) имущества, находящегося в муниципальной собственности муниципальных образований Белгородской области,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публичных торгов по реализации указанного имущества (изменение целевого назначения имущества</w:t>
            </w:r>
          </w:p>
        </w:tc>
        <w:tc>
          <w:tcPr>
            <w:tcW w:w="802" w:type="pct"/>
          </w:tcPr>
          <w:p w:rsidR="005E5E44" w:rsidRPr="00097D2F" w:rsidRDefault="001004FB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C5194" w:rsidRPr="00097D2F" w:rsidRDefault="00097D2F" w:rsidP="005C519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проведены 3 </w:t>
            </w:r>
            <w:r w:rsidR="005C5194" w:rsidRPr="0009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 по приватизации муниципального имущества Новооскольского городского округа. Проведены публичные торги по реализации муниципального имущества.</w:t>
            </w:r>
          </w:p>
          <w:p w:rsidR="005E5E44" w:rsidRPr="00097D2F" w:rsidRDefault="005E5E44">
            <w:pPr>
              <w:ind w:left="-57" w:right="-5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реформированию областных государственных и муниципальных унитарных предприятий, </w:t>
            </w: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зарегистрированных на территории Белгородской области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2022 - 2025 годы</w:t>
            </w:r>
          </w:p>
        </w:tc>
        <w:tc>
          <w:tcPr>
            <w:tcW w:w="2626" w:type="pct"/>
          </w:tcPr>
          <w:p w:rsidR="005E5E44" w:rsidRPr="00097D2F" w:rsidRDefault="00317301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/>
              </w:rPr>
              <w:t xml:space="preserve">В отчетном периоде был определен перечень муниципальных унитарных предприятий, приватизация которых планируется в 2023-2024 </w:t>
            </w:r>
            <w:proofErr w:type="spellStart"/>
            <w:r w:rsidRPr="00097D2F">
              <w:rPr>
                <w:rFonts w:ascii="Times New Roman" w:hAnsi="Times New Roman"/>
              </w:rPr>
              <w:t>г.г</w:t>
            </w:r>
            <w:proofErr w:type="spellEnd"/>
            <w:r w:rsidRPr="00097D2F">
              <w:rPr>
                <w:rFonts w:ascii="Times New Roman" w:hAnsi="Times New Roman"/>
              </w:rPr>
              <w:t>. Данный перечень был утвержден решением Совета депутатов Новооскольского городского округа                   № 959 от 11 июля 2023 года.</w:t>
            </w:r>
          </w:p>
        </w:tc>
      </w:tr>
      <w:tr w:rsidR="005E5E44" w:rsidRPr="00097D2F" w:rsidTr="00C02F2C">
        <w:tc>
          <w:tcPr>
            <w:tcW w:w="276" w:type="pct"/>
          </w:tcPr>
          <w:p w:rsidR="005E5E44" w:rsidRPr="00097D2F" w:rsidRDefault="00097D2F" w:rsidP="00130CA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0CAE" w:rsidRPr="00097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pct"/>
          </w:tcPr>
          <w:p w:rsidR="005E5E44" w:rsidRPr="00097D2F" w:rsidRDefault="00137D98" w:rsidP="00130CAE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процедур, предусмотренных законодательством, государственными и муниципальными унитарными предприятиями, государственными и муниципальными учреждениями при реализации ими и предоставлении в пользование государственного и муниципального имущества</w:t>
            </w:r>
          </w:p>
        </w:tc>
        <w:tc>
          <w:tcPr>
            <w:tcW w:w="802" w:type="pct"/>
          </w:tcPr>
          <w:p w:rsidR="005E5E44" w:rsidRPr="00097D2F" w:rsidRDefault="00130CAE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 w:cs="Times New Roman"/>
                <w:sz w:val="24"/>
                <w:szCs w:val="24"/>
              </w:rPr>
              <w:t>2022 - 2025 годы</w:t>
            </w:r>
          </w:p>
        </w:tc>
        <w:tc>
          <w:tcPr>
            <w:tcW w:w="2626" w:type="pct"/>
          </w:tcPr>
          <w:p w:rsidR="005E5E44" w:rsidRPr="00097D2F" w:rsidRDefault="002A4F16" w:rsidP="002A4F16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097D2F">
              <w:rPr>
                <w:rFonts w:ascii="Times New Roman" w:hAnsi="Times New Roman"/>
              </w:rPr>
              <w:t>В отчетном периоде были проведены 4 конкурсные процедуры по реализации движимого и недвижимого имущества, являющегося муниципальной собственностью.</w:t>
            </w:r>
          </w:p>
        </w:tc>
      </w:tr>
    </w:tbl>
    <w:p w:rsidR="0088441D" w:rsidRPr="00097D2F" w:rsidRDefault="0088441D">
      <w:pPr>
        <w:ind w:right="-31"/>
        <w:jc w:val="center"/>
        <w:rPr>
          <w:rFonts w:ascii="Times New Roman" w:hAnsi="Times New Roman" w:cs="Times New Roman"/>
          <w:sz w:val="26"/>
          <w:szCs w:val="26"/>
        </w:rPr>
      </w:pPr>
    </w:p>
    <w:p w:rsidR="0088441D" w:rsidRPr="00097D2F" w:rsidRDefault="0088441D"/>
    <w:p w:rsidR="0088441D" w:rsidRPr="00097D2F" w:rsidRDefault="00C16692">
      <w:pPr>
        <w:pStyle w:val="af5"/>
        <w:spacing w:after="0" w:line="240" w:lineRule="auto"/>
        <w:ind w:left="283" w:right="-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97D2F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Примечание</w:t>
      </w:r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>:</w:t>
      </w:r>
    </w:p>
    <w:p w:rsidR="0088441D" w:rsidRPr="00097D2F" w:rsidRDefault="00C16692">
      <w:pPr>
        <w:pStyle w:val="af5"/>
        <w:spacing w:after="0" w:line="240" w:lineRule="auto"/>
        <w:ind w:left="283" w:right="-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>1. Мероприятия копируются из файла «Постановление № 180.</w:t>
      </w:r>
      <w:r w:rsidRPr="00097D2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doc</w:t>
      </w:r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» согласно их подведомственности, указанной в соответствующей графе. </w:t>
      </w:r>
    </w:p>
    <w:p w:rsidR="0088441D" w:rsidRDefault="00C16692">
      <w:pPr>
        <w:pStyle w:val="af5"/>
        <w:spacing w:after="0" w:line="240" w:lineRule="auto"/>
        <w:ind w:left="283" w:right="-2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2. В целях подготовки сводной информации форму необходимо разместить в доступном для редактирования формате </w:t>
      </w:r>
      <w:proofErr w:type="spellStart"/>
      <w:r w:rsidRPr="00097D2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ms</w:t>
      </w:r>
      <w:proofErr w:type="spellEnd"/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097D2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word</w:t>
      </w:r>
      <w:r w:rsidRPr="00097D2F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p w:rsidR="0088441D" w:rsidRDefault="0088441D"/>
    <w:sectPr w:rsidR="0088441D">
      <w:headerReference w:type="default" r:id="rId10"/>
      <w:pgSz w:w="11906" w:h="16838"/>
      <w:pgMar w:top="1134" w:right="851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E9" w:rsidRDefault="00366EE9">
      <w:pPr>
        <w:spacing w:after="0" w:line="240" w:lineRule="auto"/>
      </w:pPr>
      <w:r>
        <w:separator/>
      </w:r>
    </w:p>
  </w:endnote>
  <w:endnote w:type="continuationSeparator" w:id="0">
    <w:p w:rsidR="00366EE9" w:rsidRDefault="0036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E9" w:rsidRDefault="00366EE9">
      <w:pPr>
        <w:spacing w:after="0" w:line="240" w:lineRule="auto"/>
      </w:pPr>
      <w:r>
        <w:separator/>
      </w:r>
    </w:p>
  </w:footnote>
  <w:footnote w:type="continuationSeparator" w:id="0">
    <w:p w:rsidR="00366EE9" w:rsidRDefault="0036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50030"/>
      <w:docPartObj>
        <w:docPartGallery w:val="Page Numbers (Top of Page)"/>
        <w:docPartUnique/>
      </w:docPartObj>
    </w:sdtPr>
    <w:sdtEndPr/>
    <w:sdtContent>
      <w:p w:rsidR="0088441D" w:rsidRDefault="00C16692">
        <w:pPr>
          <w:pStyle w:val="af8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53497">
          <w:rPr>
            <w:rFonts w:ascii="Times New Roman" w:hAnsi="Times New Roman" w:cs="Times New Roman"/>
            <w:noProof/>
          </w:rPr>
          <w:t>11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88441D" w:rsidRDefault="0088441D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D"/>
    <w:rsid w:val="00043909"/>
    <w:rsid w:val="00097D2F"/>
    <w:rsid w:val="000D22BA"/>
    <w:rsid w:val="0010033E"/>
    <w:rsid w:val="001004FB"/>
    <w:rsid w:val="00130CAE"/>
    <w:rsid w:val="00137D98"/>
    <w:rsid w:val="002214F7"/>
    <w:rsid w:val="00260CBC"/>
    <w:rsid w:val="002A4F16"/>
    <w:rsid w:val="00317301"/>
    <w:rsid w:val="0034161D"/>
    <w:rsid w:val="00366EE9"/>
    <w:rsid w:val="00477FB3"/>
    <w:rsid w:val="004A2B07"/>
    <w:rsid w:val="004D4431"/>
    <w:rsid w:val="00502B4F"/>
    <w:rsid w:val="005C5194"/>
    <w:rsid w:val="005D6E29"/>
    <w:rsid w:val="005E5E44"/>
    <w:rsid w:val="0073095F"/>
    <w:rsid w:val="00760273"/>
    <w:rsid w:val="007B027E"/>
    <w:rsid w:val="00853497"/>
    <w:rsid w:val="0088441D"/>
    <w:rsid w:val="00925B1F"/>
    <w:rsid w:val="00991F36"/>
    <w:rsid w:val="00A02E79"/>
    <w:rsid w:val="00A431EA"/>
    <w:rsid w:val="00B00285"/>
    <w:rsid w:val="00B80487"/>
    <w:rsid w:val="00BA36EC"/>
    <w:rsid w:val="00C02F2C"/>
    <w:rsid w:val="00C16692"/>
    <w:rsid w:val="00CF45AC"/>
    <w:rsid w:val="00D01508"/>
    <w:rsid w:val="00D16823"/>
    <w:rsid w:val="00D85C3D"/>
    <w:rsid w:val="00DA35B0"/>
    <w:rsid w:val="00DE343C"/>
    <w:rsid w:val="00DE79AE"/>
    <w:rsid w:val="00E63C1F"/>
    <w:rsid w:val="00F500BB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A5FA-4AD2-4E5D-B90F-E40956B4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pacing w:val="2"/>
      <w:lang w:eastAsia="ru-RU"/>
    </w:rPr>
  </w:style>
  <w:style w:type="character" w:customStyle="1" w:styleId="10pt0pt">
    <w:name w:val="Основной текст + 10 pt;Интервал 0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referenceable">
    <w:name w:val="referenceable"/>
    <w:basedOn w:val="a0"/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00">
    <w:name w:val="Основной текст + 10"/>
    <w:aliases w:val="5 pt,Не полужирный"/>
    <w:basedOn w:val="a0"/>
    <w:rsid w:val="005C519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59C923015EE851D545BAE0AF3CE3DEC6270D187964650D78C85B05B552F1AED3729850DA7AE04498DFB53FF65Ea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9C923015EE851D545BAE0AF3CE3DEC6270D187964650D78C85B05B552F1AED3729850DA7AE04498DFB53FF65Ea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B992-A3F3-4868-A788-775AADB4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Елена Викторовна</dc:creator>
  <cp:keywords/>
  <dc:description/>
  <cp:lastModifiedBy>Виктория Швыдкова</cp:lastModifiedBy>
  <cp:revision>12</cp:revision>
  <cp:lastPrinted>2024-02-02T05:19:00Z</cp:lastPrinted>
  <dcterms:created xsi:type="dcterms:W3CDTF">2024-01-29T11:18:00Z</dcterms:created>
  <dcterms:modified xsi:type="dcterms:W3CDTF">2024-02-02T05:25:00Z</dcterms:modified>
</cp:coreProperties>
</file>