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DB" w:rsidRDefault="00DE1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Актуальные вопросы развития финансового рынка обсудили участники конференции, проведенной на базе НИУ БелГУ</w:t>
      </w:r>
    </w:p>
    <w:p w:rsidR="001C5DDB" w:rsidRDefault="00DE1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на площадке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одного из ведущих экономических вузов ЦФО – Белгородского государственного университета 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пленарное заседание ежегодной научно-практической конференции на тему «Состояние, барьеры и перспективы развития финансового рынка региона, его доверительной и конкурентной среды в современных условиях», участие в котором в очном и дистанционном </w:t>
      </w:r>
      <w:r>
        <w:rPr>
          <w:rFonts w:ascii="Times New Roman" w:hAnsi="Times New Roman" w:cs="Times New Roman"/>
          <w:sz w:val="28"/>
          <w:szCs w:val="28"/>
        </w:rPr>
        <w:t xml:space="preserve">форматах приняло более 280 человек. </w:t>
      </w:r>
    </w:p>
    <w:p w:rsidR="001C5DDB" w:rsidRDefault="00DE1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мероприятия выступили Отделение Белгород и НИУ БелГУ. </w:t>
      </w:r>
    </w:p>
    <w:p w:rsidR="001C5DDB" w:rsidRDefault="00DE1BD5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этом году участники конференции обсудили перспективные направления развития финансового рынка с фокусом на отдельные возможности внешнего финансиро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вания. В частности, были затронуты вопросы финансирования бизнеса посредством инвестиционных платформ, эмиссии облигаций, а также другие актуальные вопросы. </w:t>
      </w:r>
    </w:p>
    <w:p w:rsidR="001C5DDB" w:rsidRDefault="00DE1BD5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Спикерами мероприятия выступили заместитель начальника ГУ по ЦФО Тимоничева Ирина Николаевна, пред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ставители Департамента стратегического развития финансового рынка и Службы 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Банка России, заместитель министра экономического развития и промышленности Белгородской области Зябрев В.В. Своим видением и опытом поделились руководит</w:t>
      </w:r>
      <w:r>
        <w:rPr>
          <w:rFonts w:ascii="Times New Roman" w:hAnsi="Times New Roman" w:cs="Times New Roman"/>
          <w:sz w:val="28"/>
          <w:szCs w:val="28"/>
        </w:rPr>
        <w:t>ель одной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инвестиционных платформ, а также эмитент биржевых облигаций из Белгородской области. </w:t>
      </w:r>
    </w:p>
    <w:p w:rsidR="001C5DDB" w:rsidRDefault="00DE1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Обсуждаемые вопросы вызвали живой интерес у представителей бизнес-сообщества и деловых объединений. </w:t>
      </w:r>
    </w:p>
    <w:sectPr w:rsidR="001C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D5" w:rsidRDefault="00DE1BD5">
      <w:pPr>
        <w:spacing w:after="0" w:line="240" w:lineRule="auto"/>
      </w:pPr>
      <w:r>
        <w:separator/>
      </w:r>
    </w:p>
  </w:endnote>
  <w:endnote w:type="continuationSeparator" w:id="0">
    <w:p w:rsidR="00DE1BD5" w:rsidRDefault="00D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D5" w:rsidRDefault="00DE1BD5">
      <w:pPr>
        <w:spacing w:after="0" w:line="240" w:lineRule="auto"/>
      </w:pPr>
      <w:r>
        <w:separator/>
      </w:r>
    </w:p>
  </w:footnote>
  <w:footnote w:type="continuationSeparator" w:id="0">
    <w:p w:rsidR="00DE1BD5" w:rsidRDefault="00DE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DB"/>
    <w:rsid w:val="001C5DDB"/>
    <w:rsid w:val="005F18B5"/>
    <w:rsid w:val="00D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596C5-E595-4B16-9561-EAF19C3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Виктория Швыдкова</cp:lastModifiedBy>
  <cp:revision>2</cp:revision>
  <dcterms:created xsi:type="dcterms:W3CDTF">2023-10-23T08:26:00Z</dcterms:created>
  <dcterms:modified xsi:type="dcterms:W3CDTF">2023-10-23T08:26:00Z</dcterms:modified>
</cp:coreProperties>
</file>