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17" w:rsidRDefault="00A85617" w:rsidP="00A85617">
      <w:pPr>
        <w:tabs>
          <w:tab w:val="left" w:pos="993"/>
        </w:tabs>
        <w:rPr>
          <w:sz w:val="20"/>
          <w:szCs w:val="20"/>
          <w:lang w:val="ru-RU"/>
        </w:rPr>
      </w:pPr>
    </w:p>
    <w:p w:rsidR="00A85617" w:rsidRDefault="00A85617" w:rsidP="00A85617">
      <w:pPr>
        <w:widowControl/>
        <w:suppressAutoHyphens w:val="0"/>
        <w:autoSpaceDE w:val="0"/>
        <w:autoSpaceDN w:val="0"/>
        <w:adjustRightInd w:val="0"/>
        <w:spacing w:line="240" w:lineRule="auto"/>
        <w:jc w:val="right"/>
        <w:rPr>
          <w:rFonts w:cs="Times New Roman"/>
          <w:color w:val="auto"/>
          <w:kern w:val="0"/>
          <w:lang w:val="ru-RU" w:eastAsia="ru-RU"/>
        </w:rPr>
      </w:pPr>
    </w:p>
    <w:p w:rsidR="00A85617" w:rsidRDefault="00A85617" w:rsidP="00A85617">
      <w:pPr>
        <w:widowControl/>
        <w:shd w:val="clear" w:color="auto" w:fill="FFFFFF"/>
        <w:tabs>
          <w:tab w:val="left" w:pos="2268"/>
        </w:tabs>
        <w:spacing w:line="240" w:lineRule="auto"/>
        <w:jc w:val="center"/>
        <w:rPr>
          <w:rFonts w:cs="Times New Roman"/>
          <w:b/>
          <w:bCs/>
          <w:color w:val="111111"/>
          <w:kern w:val="0"/>
          <w:sz w:val="28"/>
          <w:szCs w:val="28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ПРОГРАММА</w:t>
      </w: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профилактики рисков причинения вреда (ущерба) охраняемым законом ценностям по муниципальному земельному контролю </w:t>
      </w: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в границах Новооскольского городского округа на 2023 год.</w:t>
      </w:r>
    </w:p>
    <w:p w:rsidR="00A85617" w:rsidRDefault="00A85617" w:rsidP="00A85617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widowControl/>
        <w:autoSpaceDN w:val="0"/>
        <w:spacing w:line="240" w:lineRule="auto"/>
        <w:jc w:val="center"/>
        <w:textAlignment w:val="baseline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вреда.</w:t>
      </w: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rPr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/>
        </w:rPr>
        <w:t xml:space="preserve">          </w:t>
      </w:r>
      <w:r>
        <w:rPr>
          <w:sz w:val="26"/>
          <w:szCs w:val="26"/>
          <w:lang w:val="ru-RU"/>
        </w:rPr>
        <w:t>Настоящая программа разработана в соответствии со</w:t>
      </w:r>
      <w:r>
        <w:rPr>
          <w:color w:val="0000FF"/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статьей 44 Федерального закона от 31.07.2021  № 248-ФЗ «О государственном контроле (надзоре) и муниципальном контроле в Российской Федерации»                             (далее - Федеральный закон №248-ФЗ),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85617" w:rsidRDefault="00A85617" w:rsidP="00A85617">
      <w:pPr>
        <w:autoSpaceDE w:val="0"/>
        <w:rPr>
          <w:sz w:val="26"/>
          <w:szCs w:val="26"/>
          <w:lang w:val="ru-RU" w:eastAsia="zh-CN"/>
        </w:rPr>
      </w:pPr>
      <w:r>
        <w:rPr>
          <w:b/>
          <w:sz w:val="26"/>
          <w:szCs w:val="26"/>
          <w:lang w:val="ru-RU" w:eastAsia="ru-RU"/>
        </w:rPr>
        <w:t xml:space="preserve">       </w:t>
      </w:r>
      <w:r>
        <w:rPr>
          <w:sz w:val="26"/>
          <w:szCs w:val="26"/>
          <w:lang w:val="ru-RU" w:eastAsia="ru-RU"/>
        </w:rPr>
        <w:t xml:space="preserve">Программа профилактики </w:t>
      </w:r>
      <w:r>
        <w:rPr>
          <w:bCs/>
          <w:sz w:val="26"/>
          <w:szCs w:val="26"/>
          <w:lang w:val="ru-RU"/>
        </w:rPr>
        <w:t xml:space="preserve">рисков причинения вреда (ущерба) охраняемым законом ценностям по муниципальному земельному контролю (далее – Программа профилактики) </w:t>
      </w:r>
      <w:r>
        <w:rPr>
          <w:sz w:val="26"/>
          <w:szCs w:val="26"/>
          <w:lang w:val="ru-RU" w:eastAsia="ru-RU"/>
        </w:rPr>
        <w:t xml:space="preserve">направлена на </w:t>
      </w:r>
      <w:r>
        <w:rPr>
          <w:sz w:val="26"/>
          <w:szCs w:val="26"/>
          <w:lang w:val="ru-RU"/>
        </w:rPr>
        <w:t>предупреждение нарушений органами государственной власти, органами местного самоуправления, юридическими лицами, их руководителями и иными должностными лицами, индивидуальными предпринимателями, гражданами  (далее-контролируемые лица) обязательных требований земельного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земельного законодательства в отношении объектов земельных отношений.</w:t>
      </w:r>
    </w:p>
    <w:p w:rsidR="00A85617" w:rsidRDefault="00A85617" w:rsidP="00A85617">
      <w:pPr>
        <w:rPr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      </w:t>
      </w:r>
      <w:r>
        <w:rPr>
          <w:sz w:val="26"/>
          <w:szCs w:val="26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A85617" w:rsidRDefault="00A85617" w:rsidP="00A85617">
      <w:pPr>
        <w:widowControl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      </w:t>
      </w:r>
      <w:r>
        <w:rPr>
          <w:rFonts w:cs="Times New Roman"/>
          <w:kern w:val="0"/>
          <w:sz w:val="26"/>
          <w:szCs w:val="26"/>
          <w:lang w:val="ru-RU" w:eastAsia="ru-RU"/>
        </w:rPr>
        <w:t>Управление административно-технического контроля администрации Новооскольского городского округа (далее – контрольный (надзорный) орган) в соответствии с Положением о муниципальном земельном контроле в границах Новооскольского городского округа (далее – Положение), утвержденным решением Совета депутатов Новооскольского городского округа от 28.09.2021              № 651, осуществляет муниципальный земельный контроль за:</w:t>
      </w:r>
    </w:p>
    <w:p w:rsidR="00A85617" w:rsidRDefault="00A85617" w:rsidP="00A85617">
      <w:pPr>
        <w:pStyle w:val="ConsPlusNormal"/>
        <w:ind w:firstLine="709"/>
        <w:jc w:val="both"/>
        <w:rPr>
          <w:lang w:eastAsia="ru-RU"/>
        </w:rPr>
      </w:pPr>
      <w:r>
        <w:rPr>
          <w:color w:val="000000"/>
        </w:rPr>
        <w:lastRenderedPageBreak/>
        <w:t>1) обязательных требований 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</w:t>
      </w:r>
    </w:p>
    <w:p w:rsidR="00A85617" w:rsidRDefault="00A85617" w:rsidP="00A85617">
      <w:pPr>
        <w:pStyle w:val="ConsPlusNormal"/>
        <w:ind w:firstLine="709"/>
        <w:jc w:val="both"/>
      </w:pPr>
      <w:r>
        <w:rPr>
          <w:color w:val="000000"/>
        </w:rPr>
        <w:t>2)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A85617" w:rsidRDefault="00A85617" w:rsidP="00A85617">
      <w:pPr>
        <w:pStyle w:val="ConsPlusNormal"/>
        <w:ind w:firstLine="709"/>
        <w:jc w:val="both"/>
      </w:pPr>
      <w:r>
        <w:rPr>
          <w:color w:val="000000"/>
        </w:rPr>
        <w:t>3) обязательных требований, 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</w:t>
      </w:r>
    </w:p>
    <w:p w:rsidR="00A85617" w:rsidRDefault="00A85617" w:rsidP="00A85617">
      <w:pPr>
        <w:pStyle w:val="ConsPlusNormal"/>
        <w:ind w:firstLine="709"/>
        <w:jc w:val="both"/>
      </w:pPr>
      <w:r>
        <w:rPr>
          <w:color w:val="000000"/>
        </w:rPr>
        <w:t>4) обязательных требований, связанных с обязанностью по приведению земель в состояние, пригодное для использования по целевому назначению;</w:t>
      </w:r>
    </w:p>
    <w:p w:rsidR="00A85617" w:rsidRDefault="00A85617" w:rsidP="00A85617">
      <w:pPr>
        <w:pStyle w:val="ConsPlusNormal"/>
        <w:ind w:firstLine="709"/>
        <w:jc w:val="both"/>
      </w:pPr>
      <w:r>
        <w:rPr>
          <w:color w:val="000000"/>
        </w:rPr>
        <w:t>5) 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</w:t>
      </w:r>
    </w:p>
    <w:p w:rsidR="00A85617" w:rsidRDefault="00A85617" w:rsidP="00A85617">
      <w:pPr>
        <w:pStyle w:val="ConsPlusNormal"/>
        <w:ind w:firstLine="709"/>
        <w:jc w:val="both"/>
      </w:pPr>
      <w:r>
        <w:rPr>
          <w:color w:val="000000"/>
        </w:rPr>
        <w:t xml:space="preserve">Объектами земельных отношений являются земли, земельные участки или части земельных участков в границах Новооскольского городского округа </w:t>
      </w:r>
      <w:r>
        <w:t>(далее – объекты контроля).</w:t>
      </w:r>
    </w:p>
    <w:p w:rsidR="00A85617" w:rsidRDefault="00A85617" w:rsidP="00A85617">
      <w:pPr>
        <w:widowControl/>
        <w:spacing w:line="240" w:lineRule="auto"/>
        <w:ind w:firstLine="708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муниципального </w:t>
      </w:r>
      <w:proofErr w:type="gramStart"/>
      <w:r>
        <w:rPr>
          <w:rFonts w:cs="Times New Roman"/>
          <w:kern w:val="0"/>
          <w:sz w:val="26"/>
          <w:szCs w:val="26"/>
          <w:lang w:val="ru-RU" w:eastAsia="ru-RU"/>
        </w:rPr>
        <w:t>образования  при</w:t>
      </w:r>
      <w:proofErr w:type="gramEnd"/>
      <w:r>
        <w:rPr>
          <w:rFonts w:cs="Times New Roman"/>
          <w:kern w:val="0"/>
          <w:sz w:val="26"/>
          <w:szCs w:val="26"/>
          <w:lang w:val="ru-RU" w:eastAsia="ru-RU"/>
        </w:rPr>
        <w:t xml:space="preserve"> ведении хозяйственной или иной деятельности, в ходе 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A85617" w:rsidRDefault="00A85617" w:rsidP="00A85617">
      <w:pPr>
        <w:ind w:firstLine="708"/>
        <w:rPr>
          <w:sz w:val="26"/>
          <w:szCs w:val="26"/>
          <w:lang w:val="ru-RU" w:eastAsia="ru-RU"/>
        </w:rPr>
      </w:pPr>
      <w:r>
        <w:rPr>
          <w:b/>
          <w:sz w:val="26"/>
          <w:szCs w:val="26"/>
          <w:lang w:val="ru-RU" w:eastAsia="ru-RU"/>
        </w:rPr>
        <w:t xml:space="preserve"> </w:t>
      </w:r>
      <w:r>
        <w:rPr>
          <w:sz w:val="26"/>
          <w:szCs w:val="26"/>
          <w:lang w:val="ru-RU" w:eastAsia="ru-RU"/>
        </w:rPr>
        <w:t xml:space="preserve">В 2022 году (в период с 01.01.2022 по 31.12.2022), в отношении юридических лиц, граждан и индивидуальных </w:t>
      </w:r>
      <w:proofErr w:type="gramStart"/>
      <w:r>
        <w:rPr>
          <w:sz w:val="26"/>
          <w:szCs w:val="26"/>
          <w:lang w:val="ru-RU" w:eastAsia="ru-RU"/>
        </w:rPr>
        <w:t>предпринимателей,  плановые</w:t>
      </w:r>
      <w:proofErr w:type="gramEnd"/>
      <w:r>
        <w:rPr>
          <w:sz w:val="26"/>
          <w:szCs w:val="26"/>
          <w:lang w:val="ru-RU" w:eastAsia="ru-RU"/>
        </w:rPr>
        <w:t xml:space="preserve"> и внеплановые проверки соблюдения земельного законодательства не проводились, в связи в ступившим в силу постановлением Правительства Российской Федерации от 10.03.2022г. №336 «Об особенностях организации и осуществления государственного контроля (надзора), муниципального контроля». </w:t>
      </w:r>
    </w:p>
    <w:p w:rsidR="00A85617" w:rsidRDefault="00A85617" w:rsidP="00A85617">
      <w:pPr>
        <w:ind w:firstLine="708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>Проведение в 2023 году контрольным (надзорным) органом плановых проверок в отношении юридических лиц, граждан и индивидуальных предпринимателей, в соответствии с постановлением Правительства Российской Федерации от 01.10.2022 г. № 1743 «О внесении изменений в постановление Правительства Российской</w:t>
      </w:r>
      <w:r>
        <w:rPr>
          <w:sz w:val="26"/>
          <w:szCs w:val="26"/>
          <w:lang w:val="ru-RU" w:eastAsia="ru-RU"/>
        </w:rPr>
        <w:tab/>
        <w:t xml:space="preserve"> Федерации 10.03.2022г. №336., не запланировано.   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истекшем периоде 2022 года в рамках осуществления муниципального земельного контроля проведено 5 профилактических мероприятий, объявлено 5 предостережений, к административной ответственности юридические лица и граждане не привлекались.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Основным видом нарушений, выявляемых должностными лицами, является самовольное занятие земель лицами, не имеющими оформленных прав на землю, а 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так же</w:t>
      </w:r>
      <w:proofErr w:type="gramEnd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использование земельных участков не по целевому назначению. </w:t>
      </w:r>
      <w:r>
        <w:rPr>
          <w:rFonts w:cs="Times New Roman"/>
          <w:kern w:val="0"/>
          <w:sz w:val="26"/>
          <w:szCs w:val="26"/>
          <w:lang w:val="ru-RU" w:eastAsia="ru-RU"/>
        </w:rPr>
        <w:t xml:space="preserve">контрольный (надзорный) орган)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Проведение плановых проверок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На сайте администрации Новооскольского городского округа создан раздел «Муниципальный контроль», в котором аккумулируется необходимая поднадзорным субъектам информация в части муниципального земельного контроля (</w:t>
      </w:r>
      <w:r>
        <w:rPr>
          <w:rFonts w:cs="Times New Roman"/>
          <w:color w:val="auto"/>
          <w:kern w:val="0"/>
          <w:sz w:val="26"/>
          <w:szCs w:val="26"/>
          <w:u w:val="single"/>
          <w:lang w:val="ru-RU" w:eastAsia="ru-RU"/>
        </w:rPr>
        <w:t>https://oskoladmin.ru/deyatelnost/municipalnyj-kontrol/zemelnyj-kontrol/).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  <w:t xml:space="preserve">     </w:t>
      </w: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2. Сознательное бездействие правообладателей земельных участков. 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Правообладатели земельных участков сельскохозяйственного назначения помимо прав на такие земельные участки имеют и обязанности по поддержанию их в состоянии, пригодном для сельскохозяйственного использования.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Проблема заключается в том, что имеются правообладатели земельных участков из земель сельскохозяйственного назначения, оборот которых регулируется Федеральным законом от 24.07.2002 № 101-ФЗ «Об обороте земель сельскохозяйственного назначения» (далее – Закон), изначально не планировавшие использовать земельный участок сельскохозяйственного назначения по его прямому назначению.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Выявить таких правообладателей и провести с ними профилактические мероприятия, как правило, возможно только при проведении контрольно-надзорных мероприятий, а в таких случаях земельный участок чаще всего уже находится в состоянии, не пригодном для сельскохозяйственного использования.</w:t>
      </w:r>
    </w:p>
    <w:p w:rsidR="00A85617" w:rsidRDefault="00A85617" w:rsidP="00A85617">
      <w:pPr>
        <w:ind w:firstLine="709"/>
        <w:rPr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 из земель сельскохозяйственного назначения,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  <w:r>
        <w:rPr>
          <w:lang w:val="ru-RU" w:eastAsia="ru-RU"/>
        </w:rPr>
        <w:t xml:space="preserve"> </w:t>
      </w:r>
    </w:p>
    <w:p w:rsidR="00A85617" w:rsidRDefault="00A85617" w:rsidP="00A85617">
      <w:pPr>
        <w:ind w:firstLine="709"/>
        <w:rPr>
          <w:sz w:val="26"/>
          <w:szCs w:val="26"/>
          <w:lang w:val="ru-RU" w:eastAsia="ru-RU"/>
        </w:rPr>
      </w:pPr>
      <w:r>
        <w:rPr>
          <w:sz w:val="26"/>
          <w:szCs w:val="26"/>
          <w:lang w:val="ru-RU" w:eastAsia="ru-RU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земельного законодательства, на побуждение подконтрольных субъектов к добросовестности, будет способствовать улучшению в целом ситуации, повышению ответственности контролируемых лиц, снижению количества выявляемых нарушений обязательных требований, установленных муниципальными правовыми актами в указанной сфере. </w:t>
      </w:r>
    </w:p>
    <w:p w:rsidR="00A85617" w:rsidRDefault="00A85617" w:rsidP="00A85617">
      <w:pPr>
        <w:ind w:firstLine="567"/>
        <w:rPr>
          <w:sz w:val="26"/>
          <w:szCs w:val="26"/>
          <w:lang w:val="ru-RU" w:eastAsia="ru-RU"/>
        </w:rPr>
      </w:pPr>
    </w:p>
    <w:p w:rsidR="00A85617" w:rsidRDefault="00A85617" w:rsidP="00A85617">
      <w:pPr>
        <w:ind w:firstLine="567"/>
        <w:rPr>
          <w:sz w:val="26"/>
          <w:szCs w:val="26"/>
          <w:lang w:val="ru-RU" w:eastAsia="ru-RU"/>
        </w:rPr>
      </w:pPr>
    </w:p>
    <w:p w:rsidR="00A85617" w:rsidRDefault="00A85617" w:rsidP="00A85617">
      <w:pPr>
        <w:ind w:firstLine="567"/>
        <w:rPr>
          <w:sz w:val="26"/>
          <w:szCs w:val="26"/>
          <w:lang w:val="ru-RU" w:eastAsia="ru-RU"/>
        </w:rPr>
      </w:pPr>
    </w:p>
    <w:p w:rsidR="00A85617" w:rsidRDefault="00A85617" w:rsidP="00A85617">
      <w:pPr>
        <w:ind w:firstLine="567"/>
        <w:rPr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lastRenderedPageBreak/>
        <w:t>Раздел II. Цели и задачи реализации программы профилактики рисков причинения вреда</w:t>
      </w: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Цели разработки Программы и проведение профилактической работы: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bCs/>
          <w:kern w:val="24"/>
          <w:sz w:val="26"/>
          <w:szCs w:val="26"/>
          <w:lang w:val="ru-RU" w:eastAsia="ru-RU"/>
        </w:rPr>
        <w:tab/>
        <w:t xml:space="preserve">- </w:t>
      </w:r>
      <w:r>
        <w:rPr>
          <w:rFonts w:cs="Times New Roman"/>
          <w:kern w:val="0"/>
          <w:sz w:val="26"/>
          <w:szCs w:val="26"/>
          <w:lang w:val="ru-RU" w:eastAsia="ru-RU"/>
        </w:rPr>
        <w:t>предупреждение нарушения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повышение прозрачности системы муниципального контроля;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повышение уровня правовой грамотности подконтрольных субъектов, в том числе путем доступности информации об обязательных требованиях и необходимых мерах по их исполнению;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мотивация подконтрольных субъектов к добросовестному поведению.</w:t>
      </w:r>
    </w:p>
    <w:p w:rsidR="00A85617" w:rsidRDefault="00A85617" w:rsidP="00A8561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Проведение профилактических мероприятий Программы позволяет решить следующие задачи: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повышение квалификации кадрового состава контрольно-надзорного органа;</w:t>
      </w:r>
    </w:p>
    <w:p w:rsidR="00A85617" w:rsidRDefault="00A85617" w:rsidP="00A85617">
      <w:pPr>
        <w:widowControl/>
        <w:spacing w:line="240" w:lineRule="auto"/>
        <w:ind w:left="59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A85617" w:rsidRDefault="00A85617" w:rsidP="00A85617">
      <w:pPr>
        <w:autoSpaceDE w:val="0"/>
        <w:autoSpaceDN w:val="0"/>
        <w:spacing w:line="240" w:lineRule="auto"/>
        <w:rPr>
          <w:rFonts w:cs="Times New Roman"/>
          <w:kern w:val="0"/>
          <w:sz w:val="26"/>
          <w:szCs w:val="26"/>
          <w:lang w:val="ru-RU" w:eastAsia="ru-RU"/>
        </w:rPr>
      </w:pPr>
      <w:r>
        <w:rPr>
          <w:rFonts w:cs="Times New Roman"/>
          <w:kern w:val="0"/>
          <w:sz w:val="26"/>
          <w:szCs w:val="26"/>
          <w:lang w:val="ru-RU" w:eastAsia="ru-RU"/>
        </w:rPr>
        <w:tab/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85617" w:rsidRDefault="00A85617" w:rsidP="00A85617">
      <w:pPr>
        <w:widowControl/>
        <w:spacing w:line="240" w:lineRule="auto"/>
        <w:jc w:val="center"/>
        <w:rPr>
          <w:rFonts w:cs="Times New Roman"/>
          <w:b/>
          <w:bCs/>
          <w:kern w:val="24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outlineLvl w:val="1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>Раздел III. Перечень профилактических мероприятий, сроки (периодичность) их проведения</w:t>
      </w:r>
    </w:p>
    <w:p w:rsidR="00A85617" w:rsidRDefault="00A85617" w:rsidP="00A85617">
      <w:pPr>
        <w:widowControl/>
        <w:autoSpaceDN w:val="0"/>
        <w:spacing w:line="240" w:lineRule="auto"/>
        <w:textAlignment w:val="baseline"/>
        <w:rPr>
          <w:rFonts w:cs="Times New Roman"/>
          <w:b/>
          <w:kern w:val="0"/>
          <w:sz w:val="26"/>
          <w:szCs w:val="26"/>
          <w:lang w:val="ru-RU" w:eastAsia="ar-SA"/>
        </w:rPr>
      </w:pP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Перечень основных профилактических мероприятий Программы на 2023 год приведен в таблице №1. </w:t>
      </w:r>
    </w:p>
    <w:p w:rsidR="00A85617" w:rsidRDefault="00A85617" w:rsidP="00A85617">
      <w:pPr>
        <w:widowControl/>
        <w:spacing w:line="240" w:lineRule="auto"/>
        <w:jc w:val="center"/>
        <w:rPr>
          <w:rFonts w:cs="Times New Roman"/>
          <w:kern w:val="0"/>
          <w:sz w:val="26"/>
          <w:szCs w:val="26"/>
          <w:lang w:val="ru-RU" w:eastAsia="ar-SA"/>
        </w:rPr>
      </w:pP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8"/>
          <w:szCs w:val="20"/>
          <w:lang w:val="ru-RU" w:eastAsia="ru-RU"/>
        </w:rPr>
      </w:pPr>
      <w:r>
        <w:rPr>
          <w:rFonts w:ascii="Calibri" w:hAnsi="Calibri" w:cs="Calibri"/>
          <w:kern w:val="0"/>
          <w:sz w:val="28"/>
          <w:szCs w:val="20"/>
          <w:lang w:val="ru-RU" w:eastAsia="ru-RU"/>
        </w:rPr>
        <w:t xml:space="preserve">                                                                                                                                         </w:t>
      </w: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ascii="Calibri" w:hAnsi="Calibri" w:cs="Calibri"/>
          <w:kern w:val="0"/>
          <w:sz w:val="28"/>
          <w:szCs w:val="20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right"/>
        <w:rPr>
          <w:rFonts w:cs="Times New Roman"/>
          <w:kern w:val="0"/>
          <w:sz w:val="20"/>
          <w:szCs w:val="20"/>
          <w:lang w:val="ru-RU" w:eastAsia="ru-RU"/>
        </w:rPr>
      </w:pPr>
      <w:r>
        <w:rPr>
          <w:rFonts w:cs="Times New Roman"/>
          <w:kern w:val="0"/>
          <w:sz w:val="20"/>
          <w:szCs w:val="20"/>
          <w:lang w:val="ru-RU" w:eastAsia="ru-RU"/>
        </w:rPr>
        <w:t>Таблица № 1</w:t>
      </w: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Calibri"/>
          <w:kern w:val="0"/>
          <w:sz w:val="20"/>
          <w:szCs w:val="20"/>
          <w:lang w:eastAsia="ru-RU"/>
        </w:rPr>
      </w:pPr>
    </w:p>
    <w:p w:rsidR="00A85617" w:rsidRDefault="00A85617" w:rsidP="00A85617">
      <w:pPr>
        <w:pStyle w:val="ConsPlusNormal"/>
        <w:ind w:firstLine="709"/>
        <w:jc w:val="both"/>
        <w:rPr>
          <w:lang w:eastAsia="ru-RU"/>
        </w:rPr>
      </w:pPr>
    </w:p>
    <w:tbl>
      <w:tblPr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076"/>
        <w:gridCol w:w="2706"/>
        <w:gridCol w:w="2346"/>
      </w:tblGrid>
      <w:tr w:rsidR="00A85617" w:rsidTr="00A8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 мероприятия</w:t>
            </w: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(периодичность) их проведения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Ответственные за реализацию мероприятия </w:t>
            </w:r>
          </w:p>
        </w:tc>
      </w:tr>
      <w:tr w:rsidR="00A85617" w:rsidTr="00A8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Информирование</w:t>
            </w:r>
          </w:p>
          <w:p w:rsidR="00A85617" w:rsidRDefault="00A85617">
            <w:pPr>
              <w:pStyle w:val="Defaul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</w:t>
            </w:r>
            <w:proofErr w:type="gramStart"/>
            <w:r>
              <w:rPr>
                <w:sz w:val="26"/>
                <w:szCs w:val="26"/>
              </w:rPr>
              <w:t>сведений  на</w:t>
            </w:r>
            <w:proofErr w:type="gramEnd"/>
            <w:r>
              <w:rPr>
                <w:sz w:val="26"/>
                <w:szCs w:val="26"/>
              </w:rPr>
              <w:t xml:space="preserve"> официальном сайте органов местного самоуправления Новооскольского городского округа (https://oskoladmin.ru/ в сети «Интернет», в средствах массовой информации, через личные кабинеты контролируемых лиц в государственных и информационных системах (при их наличии) и в иных формах. Контрольный орган размещает и поддерживает в актуальном состоянии на своем официальном сайте в сети «Интернет» сведения, определенные ч.3 ст.46 Федерального закона №248-ФЗ «О государственном контроле (надзоре) и муниципальном контроле в Российской Федерации»</w:t>
            </w:r>
          </w:p>
          <w:p w:rsidR="00A85617" w:rsidRDefault="00A85617">
            <w:pPr>
              <w:pStyle w:val="Default"/>
              <w:jc w:val="both"/>
              <w:rPr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A85617" w:rsidTr="00A8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Объявление предостережения </w:t>
            </w:r>
          </w:p>
          <w:p w:rsidR="00A85617" w:rsidRDefault="00A85617">
            <w:pPr>
              <w:pStyle w:val="ConsPlusNormal"/>
              <w:ind w:firstLine="70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Контрольного органа сведений о готовящихся нарушениях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</w:t>
            </w:r>
            <w:r>
              <w:rPr>
                <w:color w:val="000000"/>
              </w:rPr>
              <w:lastRenderedPageBreak/>
              <w:t xml:space="preserve">ценностям либо создало угрозу причинения вреда (ущерба) охраняемым законом ценностям. Предостережения объявляются и направляются контролируемому лицу не позднее 30 дней со дня получения указанных сведений.  Предостережение составляется по форме утвержденной приказом Минэкономразвития России от 31 марта 2021 года № 151 «О типовых формах документов, используемых контрольным (надзорным) органом». </w:t>
            </w:r>
          </w:p>
          <w:p w:rsidR="00A85617" w:rsidRDefault="00A85617">
            <w:pPr>
              <w:pStyle w:val="ConsPlusNormal"/>
              <w:ind w:firstLine="709"/>
              <w:jc w:val="both"/>
              <w:rPr>
                <w:color w:val="000000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 течение года (при наличии оснований)</w:t>
            </w:r>
          </w:p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A85617" w:rsidTr="00A8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Консультирование</w:t>
            </w:r>
          </w:p>
          <w:p w:rsidR="00A85617" w:rsidRDefault="00A85617">
            <w:pPr>
              <w:pStyle w:val="a7"/>
              <w:widowControl/>
              <w:tabs>
                <w:tab w:val="left" w:pos="1134"/>
              </w:tabs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>К</w:t>
            </w:r>
            <w:r>
              <w:rPr>
                <w:rFonts w:ascii="Times New Roman" w:hAnsi="Times New Roman"/>
                <w:sz w:val="26"/>
                <w:szCs w:val="26"/>
              </w:rPr>
              <w:t>онсультирование</w:t>
            </w:r>
            <w:r>
              <w:rPr>
                <w:rFonts w:ascii="Times New Roman" w:hAnsi="Times New Roman"/>
                <w:sz w:val="26"/>
                <w:szCs w:val="26"/>
                <w:lang w:eastAsia="x-none"/>
              </w:rPr>
              <w:t xml:space="preserve"> осуществляется</w:t>
            </w:r>
            <w:r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A85617" w:rsidRDefault="00A85617">
            <w:pPr>
              <w:pStyle w:val="ConsPlusNormal"/>
              <w:jc w:val="both"/>
            </w:pPr>
            <w: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      </w:r>
          </w:p>
          <w:p w:rsidR="00A85617" w:rsidRDefault="00A85617">
            <w:pPr>
              <w:pStyle w:val="ConsPlusNormal"/>
              <w:jc w:val="both"/>
            </w:pPr>
            <w:r>
              <w:t xml:space="preserve">в виде письменных разъяснений; </w:t>
            </w:r>
          </w:p>
          <w:p w:rsidR="00A85617" w:rsidRDefault="00A85617">
            <w:pPr>
              <w:pStyle w:val="ConsPlusNormal"/>
              <w:jc w:val="both"/>
            </w:pPr>
            <w:r>
              <w:t>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лицом.</w:t>
            </w:r>
          </w:p>
          <w:p w:rsidR="00A85617" w:rsidRDefault="00A85617">
            <w:pPr>
              <w:pStyle w:val="a7"/>
              <w:widowControl/>
              <w:tabs>
                <w:tab w:val="left" w:pos="1134"/>
              </w:tabs>
              <w:ind w:left="0"/>
              <w:jc w:val="both"/>
            </w:pPr>
            <w:r>
              <w:rPr>
                <w:rFonts w:ascii="Times New Roman" w:hAnsi="Times New Roman"/>
                <w:sz w:val="26"/>
                <w:szCs w:val="26"/>
              </w:rPr>
              <w:t>Устное 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 и касается:</w:t>
            </w:r>
          </w:p>
          <w:p w:rsidR="00A85617" w:rsidRDefault="00A85617">
            <w:pPr>
              <w:pStyle w:val="ConsPlusNormal"/>
              <w:tabs>
                <w:tab w:val="left" w:pos="1134"/>
              </w:tabs>
              <w:jc w:val="both"/>
            </w:pPr>
            <w:r>
              <w:t>порядка проведения контрольных мероприятий;</w:t>
            </w:r>
          </w:p>
          <w:p w:rsidR="00A85617" w:rsidRDefault="00A85617">
            <w:pPr>
              <w:pStyle w:val="ConsPlusNormal"/>
              <w:tabs>
                <w:tab w:val="left" w:pos="1134"/>
              </w:tabs>
              <w:jc w:val="both"/>
            </w:pPr>
            <w:r>
              <w:t>периодичности проведения контрольных мероприятий;</w:t>
            </w:r>
          </w:p>
          <w:p w:rsidR="00A85617" w:rsidRDefault="00A85617">
            <w:pPr>
              <w:pStyle w:val="ConsPlusNormal"/>
              <w:tabs>
                <w:tab w:val="left" w:pos="1134"/>
              </w:tabs>
              <w:jc w:val="both"/>
            </w:pPr>
            <w:r>
              <w:lastRenderedPageBreak/>
              <w:t>порядка принятия решений по итогам контрольных мероприятий;</w:t>
            </w:r>
          </w:p>
          <w:p w:rsidR="00A85617" w:rsidRDefault="00A85617">
            <w:pPr>
              <w:pStyle w:val="ConsPlusNormal"/>
              <w:tabs>
                <w:tab w:val="left" w:pos="1134"/>
              </w:tabs>
              <w:jc w:val="both"/>
            </w:pPr>
            <w:r>
              <w:t>порядка обжалования решений Контрольного органа.</w:t>
            </w:r>
          </w:p>
          <w:p w:rsidR="00A85617" w:rsidRDefault="00A85617">
            <w:pPr>
              <w:pStyle w:val="ConsPlusNormal"/>
              <w:jc w:val="both"/>
            </w:pPr>
            <w:r>
              <w:t>Письменное консультирование осуществляется по вопросам:</w:t>
            </w:r>
          </w:p>
          <w:p w:rsidR="00A85617" w:rsidRDefault="00A8561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проведения контрольных мероприятий в отношении контролируемого лица; </w:t>
            </w:r>
          </w:p>
          <w:p w:rsidR="00A85617" w:rsidRDefault="00A85617">
            <w:pPr>
              <w:pStyle w:val="Defaul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применения мер ответственности. </w:t>
            </w:r>
          </w:p>
          <w:p w:rsidR="00A85617" w:rsidRDefault="00A8561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Индивидуальное консультирование на личном приеме каждого заявителя не может превышать 10 минут.</w:t>
            </w:r>
          </w:p>
          <w:p w:rsidR="00A85617" w:rsidRDefault="00A85617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Время разговора по телефону не должно превышать 10 минут.</w:t>
            </w:r>
          </w:p>
          <w:p w:rsidR="00A85617" w:rsidRDefault="00A85617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lastRenderedPageBreak/>
              <w:t>В течение года (при наличии оснований)</w:t>
            </w:r>
          </w:p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A85617" w:rsidTr="00A8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Профилактический визит.</w:t>
            </w:r>
          </w:p>
          <w:p w:rsidR="00A85617" w:rsidRDefault="00A85617">
            <w:pPr>
              <w:pStyle w:val="a4"/>
              <w:widowControl/>
            </w:pPr>
            <w:r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  <w:bookmarkStart w:id="0" w:name="P02A8"/>
            <w:bookmarkEnd w:id="0"/>
            <w:r>
              <w:rPr>
                <w:lang w:val="x-none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x-none" w:eastAsia="x-none"/>
              </w:rPr>
              <w:t>В ходе профилактического визита инспектором осуществляются консультирование контролируемого лица, а также сбор сведений, необходимых для отнесения объектов контроля к категориям риска.</w:t>
            </w:r>
            <w:bookmarkStart w:id="1" w:name="P02AA"/>
            <w:bookmarkEnd w:id="1"/>
            <w:r>
              <w:rPr>
                <w:lang w:val="x-none"/>
              </w:rPr>
              <w:t xml:space="preserve"> </w:t>
            </w:r>
          </w:p>
          <w:p w:rsidR="00A85617" w:rsidRDefault="00A85617">
            <w:pPr>
              <w:pStyle w:val="a4"/>
              <w:widowControl/>
              <w:rPr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В течение года (при наличии оснований)</w:t>
            </w:r>
          </w:p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  <w:tr w:rsidR="00A85617" w:rsidTr="00A8561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617" w:rsidRDefault="00A85617">
            <w:pPr>
              <w:pStyle w:val="Default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Обобщение правоприменительной практики.</w:t>
            </w:r>
          </w:p>
          <w:p w:rsidR="00A85617" w:rsidRDefault="00A85617">
            <w:pPr>
              <w:pStyle w:val="a4"/>
              <w:widowControl/>
              <w:rPr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x-none" w:eastAsia="x-none"/>
              </w:rPr>
              <w:t xml:space="preserve"> </w:t>
            </w:r>
            <w:r>
              <w:rPr>
                <w:sz w:val="26"/>
                <w:szCs w:val="26"/>
              </w:rPr>
              <w:t>Обобщение и анализ правоприменительной практики контрольно-надзорной деятельности с классификацией причин возникновения типовых нарушений обязательных требований.</w:t>
            </w:r>
          </w:p>
          <w:p w:rsidR="00A85617" w:rsidRDefault="00A85617">
            <w:pPr>
              <w:pStyle w:val="a4"/>
              <w:widowControl/>
              <w:rPr>
                <w:sz w:val="26"/>
                <w:szCs w:val="26"/>
              </w:rPr>
            </w:pPr>
          </w:p>
        </w:tc>
        <w:tc>
          <w:tcPr>
            <w:tcW w:w="2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 позднее 25 февраля года, следующего за годом обобщения правоприменительной практики.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617" w:rsidRDefault="00A85617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>Сотрудники отдела земельного контроля управления административно-технического контроля администрации Новооскольского городского округа</w:t>
            </w:r>
          </w:p>
        </w:tc>
      </w:tr>
    </w:tbl>
    <w:p w:rsidR="00A85617" w:rsidRDefault="00A85617" w:rsidP="00A85617">
      <w:pPr>
        <w:autoSpaceDE w:val="0"/>
        <w:autoSpaceDN w:val="0"/>
        <w:spacing w:line="240" w:lineRule="auto"/>
        <w:jc w:val="left"/>
        <w:rPr>
          <w:rFonts w:cs="Times New Roman"/>
          <w:b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autoSpaceDE w:val="0"/>
        <w:autoSpaceDN w:val="0"/>
        <w:spacing w:line="240" w:lineRule="auto"/>
        <w:jc w:val="center"/>
        <w:rPr>
          <w:rFonts w:cs="Times New Roman"/>
          <w:b/>
          <w:kern w:val="0"/>
          <w:sz w:val="26"/>
          <w:szCs w:val="26"/>
          <w:lang w:val="ru-RU" w:eastAsia="ru-RU"/>
        </w:rPr>
      </w:pPr>
      <w:r>
        <w:rPr>
          <w:rFonts w:cs="Times New Roman"/>
          <w:b/>
          <w:kern w:val="0"/>
          <w:sz w:val="26"/>
          <w:szCs w:val="26"/>
          <w:lang w:val="ru-RU" w:eastAsia="ru-RU"/>
        </w:rPr>
        <w:t xml:space="preserve">Раздел </w:t>
      </w:r>
      <w:r>
        <w:rPr>
          <w:rFonts w:cs="Times New Roman"/>
          <w:b/>
          <w:kern w:val="0"/>
          <w:sz w:val="26"/>
          <w:szCs w:val="26"/>
          <w:lang w:eastAsia="ru-RU"/>
        </w:rPr>
        <w:t>IV</w:t>
      </w:r>
      <w:r>
        <w:rPr>
          <w:rFonts w:cs="Times New Roman"/>
          <w:b/>
          <w:kern w:val="0"/>
          <w:sz w:val="26"/>
          <w:szCs w:val="26"/>
          <w:lang w:val="ru-RU" w:eastAsia="ru-RU"/>
        </w:rPr>
        <w:t>. Показатели результативности и эффективности программы профилактики рисков причинения вреда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снижения</w:t>
      </w:r>
      <w:proofErr w:type="gramEnd"/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Целевые показатели результативности мероприятий Программы по муниципальному земельному контролю: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1) Количество выявленных нарушений требований земельного законодательства, шт.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Показатели эффективности: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2) Количество проведенных профилактических мероприятий контрольным (надзорным) органом, ед.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3) Доля профилактических мероприятий в объеме контрольно-надзорных мероприятий, %.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Отчетным периодом для определения значений показателей является календарный год.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  <w:r>
        <w:rPr>
          <w:rFonts w:cs="Times New Roman"/>
          <w:color w:val="auto"/>
          <w:kern w:val="0"/>
          <w:sz w:val="26"/>
          <w:szCs w:val="26"/>
          <w:lang w:val="ru-RU" w:eastAsia="ru-RU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widowControl/>
        <w:suppressAutoHyphens w:val="0"/>
        <w:spacing w:line="240" w:lineRule="auto"/>
        <w:ind w:firstLine="709"/>
        <w:rPr>
          <w:rFonts w:cs="Times New Roman"/>
          <w:color w:val="auto"/>
          <w:kern w:val="0"/>
          <w:sz w:val="26"/>
          <w:szCs w:val="26"/>
          <w:lang w:val="ru-RU" w:eastAsia="ru-RU"/>
        </w:rPr>
      </w:pPr>
    </w:p>
    <w:p w:rsidR="00A85617" w:rsidRDefault="00A85617" w:rsidP="00A85617">
      <w:pPr>
        <w:widowControl/>
        <w:suppressAutoHyphens w:val="0"/>
        <w:spacing w:line="240" w:lineRule="auto"/>
        <w:ind w:firstLine="709"/>
        <w:jc w:val="center"/>
        <w:rPr>
          <w:rFonts w:cs="Times New Roman"/>
          <w:b/>
          <w:color w:val="auto"/>
          <w:kern w:val="0"/>
          <w:sz w:val="26"/>
          <w:szCs w:val="26"/>
          <w:lang w:val="ru-RU" w:eastAsia="ru-RU"/>
        </w:rPr>
      </w:pPr>
    </w:p>
    <w:p w:rsidR="009428C1" w:rsidRPr="00A85617" w:rsidRDefault="009428C1">
      <w:pPr>
        <w:rPr>
          <w:lang w:val="ru-RU"/>
        </w:rPr>
      </w:pPr>
      <w:bookmarkStart w:id="2" w:name="_GoBack"/>
      <w:bookmarkEnd w:id="2"/>
    </w:p>
    <w:sectPr w:rsidR="009428C1" w:rsidRPr="00A85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F74"/>
    <w:rsid w:val="001A0F74"/>
    <w:rsid w:val="006442F5"/>
    <w:rsid w:val="009428C1"/>
    <w:rsid w:val="00987648"/>
    <w:rsid w:val="00A85617"/>
    <w:rsid w:val="00B17C7A"/>
    <w:rsid w:val="00E7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63687-640D-4F99-8689-A411CE1A6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17"/>
    <w:pPr>
      <w:widowControl w:val="0"/>
      <w:suppressAutoHyphens/>
      <w:spacing w:after="0" w:line="100" w:lineRule="atLeast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unhideWhenUsed/>
    <w:rsid w:val="00987648"/>
    <w:pPr>
      <w:widowControl/>
      <w:suppressAutoHyphens w:val="0"/>
      <w:spacing w:line="240" w:lineRule="auto"/>
      <w:jc w:val="left"/>
    </w:pPr>
    <w:rPr>
      <w:rFonts w:asciiTheme="majorHAnsi" w:eastAsiaTheme="majorEastAsia" w:hAnsiTheme="majorHAnsi" w:cstheme="majorBidi"/>
      <w:color w:val="auto"/>
      <w:kern w:val="0"/>
      <w:sz w:val="20"/>
      <w:szCs w:val="20"/>
      <w:lang w:val="ru-RU"/>
    </w:rPr>
  </w:style>
  <w:style w:type="paragraph" w:styleId="a3">
    <w:name w:val="envelope address"/>
    <w:basedOn w:val="a"/>
    <w:uiPriority w:val="99"/>
    <w:semiHidden/>
    <w:unhideWhenUsed/>
    <w:rsid w:val="00987648"/>
    <w:pPr>
      <w:framePr w:w="7920" w:h="1980" w:hRule="exact" w:hSpace="180" w:wrap="auto" w:hAnchor="page" w:xAlign="center" w:yAlign="bottom"/>
      <w:widowControl/>
      <w:suppressAutoHyphens w:val="0"/>
      <w:spacing w:line="240" w:lineRule="auto"/>
      <w:ind w:left="2880"/>
      <w:jc w:val="left"/>
    </w:pPr>
    <w:rPr>
      <w:rFonts w:asciiTheme="majorHAnsi" w:eastAsiaTheme="majorEastAsia" w:hAnsiTheme="majorHAnsi" w:cstheme="majorBidi"/>
      <w:color w:val="auto"/>
      <w:kern w:val="0"/>
      <w:lang w:val="ru-RU"/>
    </w:rPr>
  </w:style>
  <w:style w:type="paragraph" w:styleId="a4">
    <w:name w:val="Body Text"/>
    <w:basedOn w:val="a"/>
    <w:link w:val="a5"/>
    <w:uiPriority w:val="99"/>
    <w:semiHidden/>
    <w:unhideWhenUsed/>
    <w:rsid w:val="00A85617"/>
    <w:pPr>
      <w:spacing w:line="240" w:lineRule="auto"/>
    </w:pPr>
    <w:rPr>
      <w:rFonts w:ascii="PT Astra Serif" w:hAnsi="PT Astra Serif" w:cs="Times New Roman"/>
      <w:color w:val="auto"/>
      <w:sz w:val="28"/>
      <w:lang w:val="ru-RU"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A85617"/>
    <w:rPr>
      <w:rFonts w:ascii="PT Astra Serif" w:eastAsia="Times New Roman" w:hAnsi="PT Astra Serif" w:cs="Times New Roman"/>
      <w:kern w:val="2"/>
      <w:sz w:val="28"/>
      <w:szCs w:val="24"/>
      <w:lang w:eastAsia="ru-RU"/>
    </w:rPr>
  </w:style>
  <w:style w:type="character" w:customStyle="1" w:styleId="a6">
    <w:name w:val="Абзац списка Знак"/>
    <w:link w:val="a7"/>
    <w:uiPriority w:val="34"/>
    <w:locked/>
    <w:rsid w:val="00A85617"/>
    <w:rPr>
      <w:rFonts w:ascii="Arial" w:hAnsi="Arial" w:cs="Times New Roman"/>
    </w:rPr>
  </w:style>
  <w:style w:type="paragraph" w:styleId="a7">
    <w:name w:val="List Paragraph"/>
    <w:basedOn w:val="a"/>
    <w:link w:val="a6"/>
    <w:uiPriority w:val="34"/>
    <w:qFormat/>
    <w:rsid w:val="00A85617"/>
    <w:pPr>
      <w:suppressAutoHyphens w:val="0"/>
      <w:spacing w:line="240" w:lineRule="auto"/>
      <w:ind w:left="720"/>
      <w:contextualSpacing/>
      <w:jc w:val="left"/>
    </w:pPr>
    <w:rPr>
      <w:rFonts w:ascii="Arial" w:eastAsiaTheme="minorHAnsi" w:hAnsi="Arial" w:cs="Times New Roman"/>
      <w:color w:val="auto"/>
      <w:kern w:val="0"/>
      <w:sz w:val="22"/>
      <w:szCs w:val="22"/>
      <w:lang w:val="ru-RU"/>
    </w:rPr>
  </w:style>
  <w:style w:type="character" w:customStyle="1" w:styleId="ConsPlusNormal1">
    <w:name w:val="ConsPlusNormal1"/>
    <w:link w:val="ConsPlusNormal"/>
    <w:uiPriority w:val="99"/>
    <w:locked/>
    <w:rsid w:val="00A85617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1"/>
    <w:uiPriority w:val="99"/>
    <w:rsid w:val="00A856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A8561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2572</Words>
  <Characters>14664</Characters>
  <Application>Microsoft Office Word</Application>
  <DocSecurity>0</DocSecurity>
  <Lines>122</Lines>
  <Paragraphs>34</Paragraphs>
  <ScaleCrop>false</ScaleCrop>
  <Company/>
  <LinksUpToDate>false</LinksUpToDate>
  <CharactersWithSpaces>17202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Повалихина</dc:creator>
  <cp:keywords/>
  <dc:description/>
  <cp:lastModifiedBy>Ольга Повалихина</cp:lastModifiedBy>
  <cp:revision>2</cp:revision>
  <dcterms:created xsi:type="dcterms:W3CDTF">2022-12-27T06:38:00Z</dcterms:created>
  <dcterms:modified xsi:type="dcterms:W3CDTF">2022-12-27T06:38:00Z</dcterms:modified>
</cp:coreProperties>
</file>