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C4" w:rsidRDefault="00534DC4">
      <w:pPr>
        <w:pStyle w:val="20"/>
        <w:shd w:val="clear" w:color="auto" w:fill="auto"/>
        <w:spacing w:after="0" w:line="240" w:lineRule="auto"/>
        <w:ind w:left="6220" w:firstLine="0"/>
        <w:rPr>
          <w:sz w:val="20"/>
          <w:szCs w:val="20"/>
        </w:rPr>
      </w:pPr>
    </w:p>
    <w:p w:rsidR="00534DC4" w:rsidRDefault="00534DC4">
      <w:pPr>
        <w:pStyle w:val="20"/>
        <w:shd w:val="clear" w:color="auto" w:fill="auto"/>
        <w:spacing w:after="0" w:line="240" w:lineRule="auto"/>
        <w:ind w:left="6220" w:firstLine="0"/>
        <w:rPr>
          <w:sz w:val="20"/>
          <w:szCs w:val="20"/>
        </w:rPr>
      </w:pPr>
    </w:p>
    <w:p w:rsidR="00534DC4" w:rsidRDefault="00534DC4">
      <w:pPr>
        <w:pStyle w:val="20"/>
        <w:shd w:val="clear" w:color="auto" w:fill="auto"/>
        <w:spacing w:after="0" w:line="240" w:lineRule="auto"/>
        <w:ind w:left="6220" w:firstLine="0"/>
        <w:rPr>
          <w:sz w:val="20"/>
          <w:szCs w:val="20"/>
        </w:rPr>
      </w:pPr>
    </w:p>
    <w:p w:rsidR="00534DC4" w:rsidRDefault="00534DC4">
      <w:pPr>
        <w:pStyle w:val="20"/>
        <w:shd w:val="clear" w:color="auto" w:fill="auto"/>
        <w:spacing w:after="0" w:line="240" w:lineRule="auto"/>
        <w:ind w:left="6220" w:firstLine="0"/>
        <w:rPr>
          <w:sz w:val="20"/>
          <w:szCs w:val="20"/>
        </w:rPr>
      </w:pPr>
    </w:p>
    <w:p w:rsidR="004337ED" w:rsidRDefault="004337ED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66F1F" w:rsidRDefault="00C23BE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ПРОГРАММ</w:t>
      </w:r>
      <w:r w:rsidR="00287B7C">
        <w:rPr>
          <w:b/>
          <w:bCs/>
        </w:rPr>
        <w:t>А</w:t>
      </w:r>
    </w:p>
    <w:p w:rsidR="00766F1F" w:rsidRDefault="00C23BEB">
      <w:pPr>
        <w:pStyle w:val="1"/>
        <w:shd w:val="clear" w:color="auto" w:fill="auto"/>
        <w:spacing w:after="280"/>
        <w:ind w:firstLine="0"/>
        <w:jc w:val="center"/>
        <w:rPr>
          <w:b/>
          <w:bCs/>
        </w:rPr>
      </w:pPr>
      <w:r>
        <w:rPr>
          <w:b/>
          <w:bCs/>
        </w:rPr>
        <w:t>профилактики рисков причинения вреда (ущерба) охраняемым законом</w:t>
      </w:r>
      <w:r>
        <w:rPr>
          <w:b/>
          <w:bCs/>
        </w:rPr>
        <w:br/>
        <w:t>ценностям по муниципальному контролю в сфере благоустройства на</w:t>
      </w:r>
      <w:r>
        <w:rPr>
          <w:b/>
          <w:bCs/>
        </w:rPr>
        <w:br/>
        <w:t>территории Новооскол</w:t>
      </w:r>
      <w:r w:rsidR="00534DC4">
        <w:rPr>
          <w:b/>
          <w:bCs/>
        </w:rPr>
        <w:t>ьского городского округа на 2023</w:t>
      </w:r>
      <w:r>
        <w:rPr>
          <w:b/>
          <w:bCs/>
        </w:rPr>
        <w:t xml:space="preserve"> год.</w:t>
      </w:r>
    </w:p>
    <w:p w:rsidR="004337ED" w:rsidRDefault="004337ED">
      <w:pPr>
        <w:pStyle w:val="1"/>
        <w:shd w:val="clear" w:color="auto" w:fill="auto"/>
        <w:spacing w:after="280"/>
        <w:ind w:firstLine="0"/>
        <w:jc w:val="center"/>
      </w:pPr>
    </w:p>
    <w:p w:rsidR="00766F1F" w:rsidRDefault="00C23BEB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Раздел I. Анализ текущего состояния осуществления вида контроля, описание</w:t>
      </w:r>
      <w:r>
        <w:rPr>
          <w:b/>
          <w:bCs/>
        </w:rPr>
        <w:br/>
        <w:t>текущего уровня развития профилактической деятельности контрольного</w:t>
      </w:r>
      <w:r>
        <w:rPr>
          <w:b/>
          <w:bCs/>
        </w:rPr>
        <w:br/>
        <w:t>(надзорного) органа, характеристика проблем, на решение которых</w:t>
      </w:r>
      <w:r>
        <w:rPr>
          <w:b/>
          <w:bCs/>
        </w:rPr>
        <w:br/>
        <w:t>направлена программа профилактики рисков причинения вреда</w:t>
      </w:r>
    </w:p>
    <w:p w:rsidR="00534DC4" w:rsidRPr="004337ED" w:rsidRDefault="00534DC4" w:rsidP="00534DC4">
      <w:pPr>
        <w:jc w:val="both"/>
        <w:rPr>
          <w:rFonts w:ascii="Times New Roman" w:hAnsi="Times New Roman" w:cs="Times New Roman"/>
          <w:sz w:val="26"/>
          <w:szCs w:val="26"/>
        </w:rPr>
      </w:pPr>
      <w:r w:rsidRPr="004337ED">
        <w:rPr>
          <w:rFonts w:ascii="Times New Roman" w:hAnsi="Times New Roman" w:cs="Times New Roman"/>
          <w:sz w:val="26"/>
          <w:szCs w:val="26"/>
        </w:rPr>
        <w:t xml:space="preserve">          Настоящая программа разработана в соответствии со</w:t>
      </w:r>
      <w:r w:rsidRPr="004337ED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4337ED">
        <w:rPr>
          <w:rFonts w:ascii="Times New Roman" w:hAnsi="Times New Roman" w:cs="Times New Roman"/>
          <w:sz w:val="26"/>
          <w:szCs w:val="26"/>
        </w:rPr>
        <w:t>статьей 44 Федерального закона от 31.07.2021  № 248-ФЗ «О государственном контроле (надзоре) и муниципальном контроле в Российской Федерац</w:t>
      </w:r>
      <w:r w:rsidR="004C0C2D">
        <w:rPr>
          <w:rFonts w:ascii="Times New Roman" w:hAnsi="Times New Roman" w:cs="Times New Roman"/>
          <w:sz w:val="26"/>
          <w:szCs w:val="26"/>
        </w:rPr>
        <w:t xml:space="preserve">ии </w:t>
      </w:r>
      <w:r w:rsidRPr="004337ED">
        <w:rPr>
          <w:rFonts w:ascii="Times New Roman" w:hAnsi="Times New Roman" w:cs="Times New Roman"/>
          <w:sz w:val="26"/>
          <w:szCs w:val="26"/>
        </w:rPr>
        <w:t>(далее - Федеральный закон №248-ФЗ),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534DC4" w:rsidRPr="004337ED" w:rsidRDefault="00534DC4" w:rsidP="00534DC4">
      <w:pPr>
        <w:jc w:val="both"/>
        <w:rPr>
          <w:rFonts w:ascii="Times New Roman" w:hAnsi="Times New Roman" w:cs="Times New Roman"/>
          <w:sz w:val="26"/>
          <w:szCs w:val="26"/>
        </w:rPr>
      </w:pPr>
      <w:r w:rsidRPr="004337E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4337ED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законодательства в сфере благоустройства на побуждение подконтрольных субъектов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установленных муниципальными правовыми актами. </w:t>
      </w:r>
    </w:p>
    <w:p w:rsidR="00766F1F" w:rsidRPr="004337ED" w:rsidRDefault="00534DC4" w:rsidP="00534DC4">
      <w:pPr>
        <w:jc w:val="both"/>
        <w:rPr>
          <w:sz w:val="26"/>
          <w:szCs w:val="26"/>
        </w:rPr>
      </w:pPr>
      <w:r w:rsidRPr="004337E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337ED">
        <w:rPr>
          <w:rFonts w:ascii="Times New Roman" w:hAnsi="Times New Roman" w:cs="Times New Roman"/>
          <w:sz w:val="26"/>
          <w:szCs w:val="26"/>
        </w:rPr>
        <w:t>Управление административно-технического контроля администрации Новооскольского городского округа (далее – контрольный (надзорный) орган) в соответствии с Положением о муниципальном контроле в сфере благоустройства в границах Новооскольского городского округа (далее – Положение), утвержденным решением Совета депутатов Новооскольского городского округа от 28.09.2021 № 651,</w:t>
      </w:r>
      <w:r w:rsidR="00C23BEB" w:rsidRPr="004337ED">
        <w:rPr>
          <w:sz w:val="26"/>
          <w:szCs w:val="26"/>
        </w:rPr>
        <w:t xml:space="preserve"> </w:t>
      </w:r>
      <w:r w:rsidR="00C23BEB" w:rsidRPr="004337ED">
        <w:rPr>
          <w:rFonts w:ascii="Times New Roman" w:hAnsi="Times New Roman" w:cs="Times New Roman"/>
          <w:sz w:val="26"/>
          <w:szCs w:val="26"/>
        </w:rPr>
        <w:t>осуществляет муниципальный контроль в сфере благоустройства за:</w:t>
      </w:r>
    </w:p>
    <w:p w:rsidR="00766F1F" w:rsidRPr="004337ED" w:rsidRDefault="00C23BEB">
      <w:pPr>
        <w:pStyle w:val="1"/>
        <w:shd w:val="clear" w:color="auto" w:fill="auto"/>
        <w:ind w:firstLine="740"/>
        <w:jc w:val="both"/>
      </w:pPr>
      <w:r w:rsidRPr="004337ED">
        <w:t>Соблюдением юридическими лицами, индивидуальными предпринимателями, гражданами (далее - контролируемые лица) Правил благоустройства территории Новооскольского городского округа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766F1F" w:rsidRPr="004337ED" w:rsidRDefault="00C23BEB">
      <w:pPr>
        <w:pStyle w:val="1"/>
        <w:shd w:val="clear" w:color="auto" w:fill="auto"/>
        <w:ind w:firstLine="740"/>
        <w:jc w:val="both"/>
      </w:pPr>
      <w:r w:rsidRPr="004337ED">
        <w:t>Уполномоченный орган осуществляет контроль за соблюдением Правил благоустройства, включающих:</w:t>
      </w:r>
    </w:p>
    <w:p w:rsidR="00766F1F" w:rsidRPr="004337ED" w:rsidRDefault="00C23BEB">
      <w:pPr>
        <w:pStyle w:val="1"/>
        <w:numPr>
          <w:ilvl w:val="0"/>
          <w:numId w:val="2"/>
        </w:numPr>
        <w:shd w:val="clear" w:color="auto" w:fill="auto"/>
        <w:tabs>
          <w:tab w:val="left" w:pos="1072"/>
        </w:tabs>
        <w:ind w:firstLine="740"/>
        <w:jc w:val="both"/>
      </w:pPr>
      <w:r w:rsidRPr="004337ED">
        <w:t>обязательные требования по содержанию прилегающих территорий;</w:t>
      </w:r>
    </w:p>
    <w:p w:rsidR="00766F1F" w:rsidRPr="004337ED" w:rsidRDefault="00C23BEB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ind w:firstLine="740"/>
        <w:jc w:val="both"/>
      </w:pPr>
      <w:r w:rsidRPr="004337ED">
        <w:t>обязательные требования по содержанию элементов и объектов благоустройства, в том числе требования:</w:t>
      </w:r>
    </w:p>
    <w:p w:rsidR="00766F1F" w:rsidRPr="004337ED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ind w:firstLine="740"/>
        <w:jc w:val="both"/>
      </w:pPr>
      <w:r w:rsidRPr="004337ED">
        <w:t xml:space="preserve">по установке ограждений, не препятствующей свободному доступу </w:t>
      </w:r>
      <w:r w:rsidRPr="004337ED">
        <w:lastRenderedPageBreak/>
        <w:t>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66F1F" w:rsidRPr="004337ED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ind w:firstLine="740"/>
        <w:jc w:val="both"/>
      </w:pPr>
      <w:r w:rsidRPr="004337ED"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66F1F" w:rsidRPr="004337ED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ind w:firstLine="740"/>
        <w:jc w:val="both"/>
      </w:pPr>
      <w:r w:rsidRPr="004337ED">
        <w:t>по содержанию специальных знаков, надписей, содержащих информацию, необходимую для эксплуатации инженерных сооружений;</w:t>
      </w:r>
    </w:p>
    <w:p w:rsidR="00766F1F" w:rsidRPr="004337ED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ind w:firstLine="740"/>
        <w:jc w:val="both"/>
      </w:pPr>
      <w:r w:rsidRPr="004337ED"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Белгородской области и Правилами благоустройства;</w:t>
      </w:r>
    </w:p>
    <w:p w:rsidR="00766F1F" w:rsidRPr="004337ED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918"/>
        </w:tabs>
        <w:ind w:firstLine="740"/>
        <w:jc w:val="both"/>
      </w:pPr>
      <w:r w:rsidRPr="004337ED"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66F1F" w:rsidRPr="004337ED" w:rsidRDefault="004337ED" w:rsidP="004337ED">
      <w:pPr>
        <w:pStyle w:val="1"/>
        <w:shd w:val="clear" w:color="auto" w:fill="auto"/>
        <w:tabs>
          <w:tab w:val="left" w:pos="217"/>
        </w:tabs>
        <w:ind w:firstLine="0"/>
        <w:jc w:val="both"/>
      </w:pPr>
      <w:r>
        <w:t xml:space="preserve">           - </w:t>
      </w:r>
      <w:r w:rsidR="00C23BEB" w:rsidRPr="004337ED">
        <w:t>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766F1F" w:rsidRPr="004337ED" w:rsidRDefault="00C23BEB">
      <w:pPr>
        <w:pStyle w:val="1"/>
        <w:numPr>
          <w:ilvl w:val="0"/>
          <w:numId w:val="2"/>
        </w:numPr>
        <w:shd w:val="clear" w:color="auto" w:fill="auto"/>
        <w:tabs>
          <w:tab w:val="left" w:pos="1047"/>
        </w:tabs>
        <w:ind w:firstLine="760"/>
        <w:jc w:val="both"/>
      </w:pPr>
      <w:r w:rsidRPr="004337ED">
        <w:t>обязательные требования по уборке территории Новооскольского городского округа в зимний период, включая контроль проведения мероприятий по очистке от снега, наледи и сосулек кровель зданий, сооружений;</w:t>
      </w:r>
    </w:p>
    <w:p w:rsidR="00766F1F" w:rsidRPr="004337ED" w:rsidRDefault="00C23BEB">
      <w:pPr>
        <w:pStyle w:val="1"/>
        <w:numPr>
          <w:ilvl w:val="0"/>
          <w:numId w:val="2"/>
        </w:numPr>
        <w:shd w:val="clear" w:color="auto" w:fill="auto"/>
        <w:tabs>
          <w:tab w:val="left" w:pos="1052"/>
        </w:tabs>
        <w:ind w:firstLine="760"/>
        <w:jc w:val="both"/>
      </w:pPr>
      <w:r w:rsidRPr="004337ED">
        <w:t>обязательные требования по уборке территории Новооскольского городского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66F1F" w:rsidRPr="004337ED" w:rsidRDefault="00C23BEB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ind w:firstLine="760"/>
        <w:jc w:val="both"/>
      </w:pPr>
      <w:r w:rsidRPr="004337ED"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766F1F" w:rsidRPr="004337ED" w:rsidRDefault="00C23BEB">
      <w:pPr>
        <w:pStyle w:val="1"/>
        <w:shd w:val="clear" w:color="auto" w:fill="auto"/>
        <w:ind w:firstLine="760"/>
        <w:jc w:val="both"/>
      </w:pPr>
      <w:r w:rsidRPr="004337ED">
        <w:t>8) обязательные требования по складированию твердых коммунальных отходов;</w:t>
      </w:r>
    </w:p>
    <w:p w:rsidR="00766F1F" w:rsidRPr="004337ED" w:rsidRDefault="00C23BEB">
      <w:pPr>
        <w:pStyle w:val="1"/>
        <w:shd w:val="clear" w:color="auto" w:fill="auto"/>
        <w:ind w:firstLine="760"/>
        <w:jc w:val="both"/>
      </w:pPr>
      <w:r w:rsidRPr="004337ED">
        <w:t>Уполномоченный орган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контроль, в пределах их компетенции.</w:t>
      </w:r>
    </w:p>
    <w:p w:rsidR="00766F1F" w:rsidRPr="004337ED" w:rsidRDefault="00C23BEB">
      <w:pPr>
        <w:pStyle w:val="1"/>
        <w:shd w:val="clear" w:color="auto" w:fill="auto"/>
        <w:ind w:firstLine="760"/>
        <w:jc w:val="both"/>
      </w:pPr>
      <w:r w:rsidRPr="004337ED"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66F1F" w:rsidRPr="004337ED" w:rsidRDefault="00C23BEB">
      <w:pPr>
        <w:pStyle w:val="1"/>
        <w:numPr>
          <w:ilvl w:val="0"/>
          <w:numId w:val="4"/>
        </w:numPr>
        <w:shd w:val="clear" w:color="auto" w:fill="auto"/>
        <w:tabs>
          <w:tab w:val="left" w:pos="1052"/>
        </w:tabs>
        <w:ind w:firstLine="760"/>
        <w:jc w:val="both"/>
      </w:pPr>
      <w:r w:rsidRPr="004337ED">
        <w:t>элементы планировочной структуры (зоны (массивы), районы (в том числе жилые районы, микрорайоны, кварталы, промышленные зоны), территории размещения садоводческих, огороднических некоммерческих объединений граждан);</w:t>
      </w:r>
    </w:p>
    <w:p w:rsidR="00766F1F" w:rsidRPr="004337ED" w:rsidRDefault="00C23BEB">
      <w:pPr>
        <w:pStyle w:val="1"/>
        <w:numPr>
          <w:ilvl w:val="0"/>
          <w:numId w:val="4"/>
        </w:numPr>
        <w:shd w:val="clear" w:color="auto" w:fill="auto"/>
        <w:tabs>
          <w:tab w:val="left" w:pos="1052"/>
        </w:tabs>
        <w:ind w:firstLine="760"/>
        <w:jc w:val="both"/>
      </w:pPr>
      <w:r w:rsidRPr="004337ED">
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66F1F" w:rsidRPr="004337ED" w:rsidRDefault="00C23BEB">
      <w:pPr>
        <w:pStyle w:val="1"/>
        <w:numPr>
          <w:ilvl w:val="0"/>
          <w:numId w:val="4"/>
        </w:numPr>
        <w:shd w:val="clear" w:color="auto" w:fill="auto"/>
        <w:tabs>
          <w:tab w:val="left" w:pos="1106"/>
        </w:tabs>
        <w:ind w:firstLine="760"/>
        <w:jc w:val="both"/>
      </w:pPr>
      <w:r w:rsidRPr="004337ED">
        <w:t>дворовые территории;</w:t>
      </w:r>
    </w:p>
    <w:p w:rsidR="00766F1F" w:rsidRPr="004337ED" w:rsidRDefault="00C23BEB">
      <w:pPr>
        <w:pStyle w:val="1"/>
        <w:numPr>
          <w:ilvl w:val="0"/>
          <w:numId w:val="4"/>
        </w:numPr>
        <w:shd w:val="clear" w:color="auto" w:fill="auto"/>
        <w:tabs>
          <w:tab w:val="left" w:pos="1111"/>
        </w:tabs>
        <w:ind w:firstLine="760"/>
        <w:jc w:val="both"/>
      </w:pPr>
      <w:r w:rsidRPr="004337ED">
        <w:t>детские и спортивные площадки;</w:t>
      </w:r>
    </w:p>
    <w:p w:rsidR="00766F1F" w:rsidRPr="004337ED" w:rsidRDefault="00C23BEB">
      <w:pPr>
        <w:pStyle w:val="1"/>
        <w:numPr>
          <w:ilvl w:val="0"/>
          <w:numId w:val="4"/>
        </w:numPr>
        <w:shd w:val="clear" w:color="auto" w:fill="auto"/>
        <w:tabs>
          <w:tab w:val="left" w:pos="1111"/>
        </w:tabs>
        <w:ind w:firstLine="760"/>
        <w:jc w:val="both"/>
      </w:pPr>
      <w:r w:rsidRPr="004337ED">
        <w:lastRenderedPageBreak/>
        <w:t>парковки (парковочные места);</w:t>
      </w:r>
    </w:p>
    <w:p w:rsidR="00766F1F" w:rsidRPr="004337ED" w:rsidRDefault="00C23BEB">
      <w:pPr>
        <w:pStyle w:val="1"/>
        <w:numPr>
          <w:ilvl w:val="0"/>
          <w:numId w:val="4"/>
        </w:numPr>
        <w:shd w:val="clear" w:color="auto" w:fill="auto"/>
        <w:tabs>
          <w:tab w:val="left" w:pos="1111"/>
        </w:tabs>
        <w:ind w:firstLine="760"/>
        <w:jc w:val="both"/>
      </w:pPr>
      <w:r w:rsidRPr="004337ED">
        <w:t>парки, скверы, иные зеленые зоны;</w:t>
      </w:r>
    </w:p>
    <w:p w:rsidR="00766F1F" w:rsidRPr="004337ED" w:rsidRDefault="00C23BEB">
      <w:pPr>
        <w:pStyle w:val="1"/>
        <w:numPr>
          <w:ilvl w:val="0"/>
          <w:numId w:val="4"/>
        </w:numPr>
        <w:shd w:val="clear" w:color="auto" w:fill="auto"/>
        <w:tabs>
          <w:tab w:val="left" w:pos="1111"/>
        </w:tabs>
        <w:ind w:firstLine="760"/>
        <w:jc w:val="both"/>
      </w:pPr>
      <w:r w:rsidRPr="004337ED">
        <w:t>технические и санитарно-защитные зоны;</w:t>
      </w:r>
    </w:p>
    <w:p w:rsidR="00766F1F" w:rsidRPr="004337ED" w:rsidRDefault="00C23BEB">
      <w:pPr>
        <w:pStyle w:val="1"/>
        <w:shd w:val="clear" w:color="auto" w:fill="auto"/>
        <w:ind w:firstLine="760"/>
        <w:jc w:val="both"/>
      </w:pPr>
      <w:r w:rsidRPr="004337ED">
        <w:t>Под ограждающими устройствами понимаются ворота, калитки, шлагбаумы, в том числе автоматические, и декоративные ограждения (заборы).</w:t>
      </w:r>
    </w:p>
    <w:p w:rsidR="00766F1F" w:rsidRDefault="00C23BEB">
      <w:pPr>
        <w:pStyle w:val="1"/>
        <w:shd w:val="clear" w:color="auto" w:fill="auto"/>
        <w:ind w:firstLine="760"/>
        <w:jc w:val="both"/>
      </w:pPr>
      <w:r w:rsidRPr="004337ED">
        <w:t>Подконтрольными субъектами при осуществлении муниципального контроля в сфере благоустройства являются юридические лица, индивидуальные предприниматели и граждане, в обязанность которых входит соблюдение обязательных требований Правил благоустройства.</w:t>
      </w:r>
    </w:p>
    <w:p w:rsidR="004337ED" w:rsidRPr="004337ED" w:rsidRDefault="004337ED">
      <w:pPr>
        <w:pStyle w:val="1"/>
        <w:shd w:val="clear" w:color="auto" w:fill="auto"/>
        <w:ind w:firstLine="760"/>
        <w:jc w:val="both"/>
      </w:pPr>
    </w:p>
    <w:p w:rsidR="004337ED" w:rsidRPr="004337ED" w:rsidRDefault="004337ED" w:rsidP="004337ED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337ED">
        <w:rPr>
          <w:rFonts w:ascii="Times New Roman" w:hAnsi="Times New Roman" w:cs="Times New Roman"/>
          <w:color w:val="auto"/>
          <w:sz w:val="26"/>
          <w:szCs w:val="26"/>
        </w:rPr>
        <w:t>В истекшем периоде 2022 года в рамках осуществления муниципального  контроля в сфере благоустройства проведено 22 профилактических мероприятий, в том числе 1 профилактический визит, объявлено 21 предостережение, к административной ответственности юридические лица и граждане не привлекались.</w:t>
      </w:r>
    </w:p>
    <w:p w:rsidR="004337ED" w:rsidRDefault="004337ED">
      <w:pPr>
        <w:pStyle w:val="1"/>
        <w:shd w:val="clear" w:color="auto" w:fill="auto"/>
        <w:ind w:firstLine="760"/>
        <w:jc w:val="both"/>
      </w:pPr>
    </w:p>
    <w:p w:rsidR="00766F1F" w:rsidRDefault="00C23BEB">
      <w:pPr>
        <w:pStyle w:val="1"/>
        <w:shd w:val="clear" w:color="auto" w:fill="auto"/>
        <w:ind w:firstLine="760"/>
        <w:jc w:val="both"/>
      </w:pPr>
      <w:r>
        <w:t>Основными проблемами, которые по своей сути являются причинами основной части нарушений требований Правил благоустройства являются:</w:t>
      </w:r>
    </w:p>
    <w:p w:rsidR="004337ED" w:rsidRDefault="004337ED">
      <w:pPr>
        <w:pStyle w:val="1"/>
        <w:shd w:val="clear" w:color="auto" w:fill="auto"/>
        <w:ind w:firstLine="760"/>
        <w:jc w:val="both"/>
      </w:pPr>
    </w:p>
    <w:p w:rsidR="00766F1F" w:rsidRDefault="00C23BEB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ind w:firstLine="760"/>
        <w:jc w:val="both"/>
      </w:pPr>
      <w:r>
        <w:t>Отсутствие понимания исполнения требований в сфере благоустройства у субъектов контроля.</w:t>
      </w:r>
    </w:p>
    <w:p w:rsidR="00766F1F" w:rsidRDefault="00C23BEB">
      <w:pPr>
        <w:pStyle w:val="1"/>
        <w:shd w:val="clear" w:color="auto" w:fill="auto"/>
        <w:ind w:left="240" w:firstLine="740"/>
        <w:jc w:val="both"/>
      </w:pPr>
      <w: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Правил благоустройства и разъяснений по вопросам, связанным с организацией и осуществлением муниципального контроля в сфере благоустройства.</w:t>
      </w:r>
    </w:p>
    <w:p w:rsidR="00766F1F" w:rsidRDefault="00C23BEB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ind w:left="240" w:firstLine="740"/>
        <w:jc w:val="both"/>
      </w:pPr>
      <w:r>
        <w:t>Отсутствие дополнительного информирования субъектов контроля по вопросам соблюдения требований в сфере благоустройства.</w:t>
      </w:r>
    </w:p>
    <w:p w:rsidR="00766F1F" w:rsidRDefault="00C23BEB">
      <w:pPr>
        <w:pStyle w:val="1"/>
        <w:shd w:val="clear" w:color="auto" w:fill="auto"/>
        <w:ind w:left="240" w:firstLine="740"/>
        <w:jc w:val="both"/>
      </w:pPr>
      <w:r>
        <w:t>Решением данной проблемы является осуществление дополнительного информирования субъектов контроля по вопросам соблюдения требований в сфере благоустройства.</w:t>
      </w:r>
    </w:p>
    <w:p w:rsidR="00766F1F" w:rsidRDefault="00C23BEB">
      <w:pPr>
        <w:pStyle w:val="1"/>
        <w:numPr>
          <w:ilvl w:val="0"/>
          <w:numId w:val="5"/>
        </w:numPr>
        <w:shd w:val="clear" w:color="auto" w:fill="auto"/>
        <w:tabs>
          <w:tab w:val="left" w:pos="1254"/>
        </w:tabs>
        <w:ind w:left="240" w:firstLine="740"/>
        <w:jc w:val="both"/>
      </w:pPr>
      <w:r>
        <w:t>Сознательное бездействие юридических лиц, индивидуальных предпринимателей и граждан в части исполнения обязательных требований Правил благоустройства.</w:t>
      </w:r>
    </w:p>
    <w:p w:rsidR="00766F1F" w:rsidRDefault="00C23BEB">
      <w:pPr>
        <w:pStyle w:val="1"/>
        <w:shd w:val="clear" w:color="auto" w:fill="auto"/>
        <w:spacing w:after="280" w:line="257" w:lineRule="auto"/>
        <w:ind w:left="240" w:firstLine="740"/>
        <w:jc w:val="both"/>
      </w:pPr>
      <w:r>
        <w:t>В качестве решения данной проблемы может быть повышение правовой культуры руководителей юридических лиц, индивидуальных предпринимателей и граждан.</w:t>
      </w:r>
    </w:p>
    <w:p w:rsidR="00766F1F" w:rsidRDefault="00C23BEB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Раздел II. Цели и задачи реализации программы профилактики рисков</w:t>
      </w:r>
      <w:r>
        <w:rPr>
          <w:b/>
          <w:bCs/>
        </w:rPr>
        <w:br/>
        <w:t>причинения вреда</w:t>
      </w:r>
    </w:p>
    <w:p w:rsidR="00766F1F" w:rsidRDefault="00C23BEB">
      <w:pPr>
        <w:pStyle w:val="1"/>
        <w:shd w:val="clear" w:color="auto" w:fill="auto"/>
        <w:ind w:firstLine="960"/>
        <w:jc w:val="both"/>
      </w:pPr>
      <w:r>
        <w:t>Цели разработки Программы и проведение профилактической работы:</w:t>
      </w:r>
    </w:p>
    <w:p w:rsidR="00766F1F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1175"/>
        </w:tabs>
        <w:ind w:left="320" w:firstLine="660"/>
        <w:jc w:val="both"/>
      </w:pPr>
      <w: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66F1F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1175"/>
        </w:tabs>
        <w:ind w:firstLine="960"/>
        <w:jc w:val="both"/>
      </w:pPr>
      <w:r>
        <w:t>повышение прозрачности системы муниципального контроля;</w:t>
      </w:r>
    </w:p>
    <w:p w:rsidR="00766F1F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1175"/>
        </w:tabs>
        <w:ind w:left="320" w:firstLine="660"/>
        <w:jc w:val="both"/>
      </w:pPr>
      <w:r>
        <w:t xml:space="preserve"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</w:t>
      </w:r>
      <w:r>
        <w:lastRenderedPageBreak/>
        <w:t>причин и условий, способствующих совершению правонарушений;</w:t>
      </w:r>
    </w:p>
    <w:p w:rsidR="00766F1F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1175"/>
        </w:tabs>
        <w:ind w:left="320" w:firstLine="660"/>
        <w:jc w:val="both"/>
      </w:pPr>
      <w: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66F1F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1175"/>
        </w:tabs>
        <w:ind w:firstLine="960"/>
      </w:pPr>
      <w:r>
        <w:t>мотивация подконтрольных субъектов к добросовестному поведению.</w:t>
      </w:r>
    </w:p>
    <w:p w:rsidR="004337ED" w:rsidRDefault="004337ED" w:rsidP="004337ED">
      <w:pPr>
        <w:pStyle w:val="1"/>
        <w:shd w:val="clear" w:color="auto" w:fill="auto"/>
        <w:tabs>
          <w:tab w:val="left" w:pos="1175"/>
        </w:tabs>
        <w:ind w:left="960" w:firstLine="0"/>
      </w:pPr>
    </w:p>
    <w:p w:rsidR="00766F1F" w:rsidRDefault="00C23BEB">
      <w:pPr>
        <w:pStyle w:val="1"/>
        <w:shd w:val="clear" w:color="auto" w:fill="auto"/>
        <w:ind w:left="320" w:firstLine="660"/>
        <w:jc w:val="both"/>
      </w:pPr>
      <w:r>
        <w:t>Проведение профилактических мероприятий Программы позволяет решить следующие задачи:</w:t>
      </w:r>
    </w:p>
    <w:p w:rsidR="00766F1F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1175"/>
        </w:tabs>
        <w:ind w:left="320" w:firstLine="660"/>
        <w:jc w:val="both"/>
      </w:pPr>
      <w: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66F1F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1175"/>
        </w:tabs>
        <w:ind w:left="320" w:firstLine="660"/>
        <w:jc w:val="both"/>
      </w:pPr>
      <w: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66F1F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1175"/>
        </w:tabs>
        <w:ind w:left="320" w:firstLine="660"/>
        <w:jc w:val="both"/>
      </w:pPr>
      <w: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4337ED" w:rsidRDefault="00C23BEB" w:rsidP="004337ED">
      <w:pPr>
        <w:pStyle w:val="1"/>
        <w:numPr>
          <w:ilvl w:val="0"/>
          <w:numId w:val="3"/>
        </w:numPr>
        <w:shd w:val="clear" w:color="auto" w:fill="auto"/>
        <w:tabs>
          <w:tab w:val="left" w:pos="1180"/>
        </w:tabs>
        <w:spacing w:after="140" w:line="223" w:lineRule="auto"/>
        <w:ind w:left="260" w:firstLine="700"/>
        <w:jc w:val="both"/>
      </w:pPr>
      <w:r>
        <w:t>определение перечня видов и сбор статистических данных, необходимых для организации профилактической работы;</w:t>
      </w:r>
    </w:p>
    <w:p w:rsidR="00766F1F" w:rsidRDefault="00C23BEB" w:rsidP="004337ED">
      <w:pPr>
        <w:pStyle w:val="1"/>
        <w:numPr>
          <w:ilvl w:val="0"/>
          <w:numId w:val="3"/>
        </w:numPr>
        <w:shd w:val="clear" w:color="auto" w:fill="auto"/>
        <w:tabs>
          <w:tab w:val="left" w:pos="1180"/>
        </w:tabs>
        <w:spacing w:after="140" w:line="223" w:lineRule="auto"/>
        <w:ind w:left="260" w:firstLine="700"/>
        <w:jc w:val="both"/>
      </w:pPr>
      <w:r>
        <w:t>повышение квалификации кадрового состава контрольно-надзорного органа;</w:t>
      </w:r>
    </w:p>
    <w:p w:rsidR="00766F1F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1122"/>
        </w:tabs>
        <w:spacing w:line="230" w:lineRule="auto"/>
        <w:ind w:left="260" w:firstLine="700"/>
        <w:jc w:val="both"/>
      </w:pPr>
      <w: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766F1F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1126"/>
        </w:tabs>
        <w:spacing w:line="230" w:lineRule="auto"/>
        <w:ind w:left="260" w:firstLine="700"/>
        <w:jc w:val="both"/>
      </w:pPr>
      <w: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66F1F" w:rsidRDefault="00C23BEB">
      <w:pPr>
        <w:pStyle w:val="1"/>
        <w:numPr>
          <w:ilvl w:val="0"/>
          <w:numId w:val="3"/>
        </w:numPr>
        <w:shd w:val="clear" w:color="auto" w:fill="auto"/>
        <w:tabs>
          <w:tab w:val="left" w:pos="1120"/>
        </w:tabs>
        <w:spacing w:line="230" w:lineRule="auto"/>
        <w:ind w:left="260" w:firstLine="700"/>
        <w:jc w:val="both"/>
      </w:pPr>
      <w: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766F1F" w:rsidRDefault="00C23BEB">
      <w:pPr>
        <w:pStyle w:val="1"/>
        <w:shd w:val="clear" w:color="auto" w:fill="auto"/>
        <w:ind w:left="260" w:firstLine="700"/>
        <w:jc w:val="both"/>
      </w:pPr>
      <w:r>
        <w:t>Сроки реализации Программы приведены в перечне основных проф</w:t>
      </w:r>
      <w:r w:rsidR="004337ED">
        <w:t>илактических мероприятий на 2023</w:t>
      </w:r>
      <w:r>
        <w:t xml:space="preserve"> год.</w:t>
      </w:r>
    </w:p>
    <w:p w:rsidR="00766F1F" w:rsidRDefault="00C23BEB">
      <w:pPr>
        <w:pStyle w:val="1"/>
        <w:shd w:val="clear" w:color="auto" w:fill="auto"/>
        <w:spacing w:after="280"/>
        <w:ind w:left="260" w:firstLine="700"/>
        <w:jc w:val="both"/>
      </w:pPr>
      <w: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766F1F" w:rsidRDefault="00C23BEB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Раздел III. Перечень профилактических мероприятий, сроки (периодичность)</w:t>
      </w:r>
      <w:r>
        <w:rPr>
          <w:b/>
          <w:bCs/>
        </w:rPr>
        <w:br/>
        <w:t>их проведения</w:t>
      </w:r>
    </w:p>
    <w:p w:rsidR="00766F1F" w:rsidRDefault="00C23BEB">
      <w:pPr>
        <w:pStyle w:val="1"/>
        <w:shd w:val="clear" w:color="auto" w:fill="auto"/>
        <w:ind w:left="260" w:firstLine="700"/>
        <w:jc w:val="both"/>
      </w:pPr>
      <w: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4337ED" w:rsidRDefault="00C23BEB" w:rsidP="004337ED">
      <w:pPr>
        <w:pStyle w:val="1"/>
        <w:shd w:val="clear" w:color="auto" w:fill="auto"/>
        <w:spacing w:after="700"/>
        <w:ind w:left="260" w:firstLine="700"/>
        <w:jc w:val="both"/>
      </w:pPr>
      <w:r>
        <w:t>Перечень основных профилактических меропр</w:t>
      </w:r>
      <w:r w:rsidR="004337ED">
        <w:t>иятий Программы на 2023</w:t>
      </w:r>
      <w:r>
        <w:t xml:space="preserve"> год приведен в таблице №1.</w:t>
      </w:r>
    </w:p>
    <w:p w:rsidR="004C0C2D" w:rsidRDefault="004C0C2D" w:rsidP="004337ED">
      <w:pPr>
        <w:pStyle w:val="1"/>
        <w:shd w:val="clear" w:color="auto" w:fill="auto"/>
        <w:spacing w:after="700"/>
        <w:ind w:left="260" w:firstLine="700"/>
        <w:jc w:val="both"/>
      </w:pPr>
    </w:p>
    <w:p w:rsidR="004C0C2D" w:rsidRDefault="004C0C2D" w:rsidP="004337ED">
      <w:pPr>
        <w:pStyle w:val="1"/>
        <w:shd w:val="clear" w:color="auto" w:fill="auto"/>
        <w:spacing w:after="700"/>
        <w:ind w:left="260" w:firstLine="700"/>
        <w:jc w:val="both"/>
      </w:pPr>
    </w:p>
    <w:p w:rsidR="004C0C2D" w:rsidRDefault="004C0C2D" w:rsidP="004C0C2D">
      <w:pPr>
        <w:pStyle w:val="ConsPlusNormal"/>
        <w:ind w:firstLine="709"/>
        <w:jc w:val="both"/>
        <w:rPr>
          <w:rFonts w:hAnsi="Times New Roman"/>
          <w:szCs w:val="24"/>
        </w:rPr>
      </w:pPr>
    </w:p>
    <w:p w:rsidR="004C0C2D" w:rsidRPr="00192E26" w:rsidRDefault="004C0C2D" w:rsidP="004C0C2D">
      <w:pPr>
        <w:pStyle w:val="ConsPlusNormal"/>
        <w:ind w:firstLine="709"/>
        <w:jc w:val="right"/>
        <w:rPr>
          <w:rFonts w:hAnsi="Times New Roman"/>
          <w:szCs w:val="24"/>
        </w:rPr>
      </w:pPr>
      <w:r>
        <w:rPr>
          <w:rFonts w:hAnsi="Times New Roman"/>
          <w:szCs w:val="24"/>
        </w:rPr>
        <w:t>Таблица № 1</w:t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4463"/>
        <w:gridCol w:w="2513"/>
        <w:gridCol w:w="2165"/>
      </w:tblGrid>
      <w:tr w:rsidR="004C0C2D" w:rsidRPr="00192E26" w:rsidTr="00141BCE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>№ п/п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>Вид мероприятия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>Сроки (периодичность) их проведения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 xml:space="preserve">Ответственные за реализацию мероприятия </w:t>
            </w:r>
          </w:p>
        </w:tc>
      </w:tr>
      <w:tr w:rsidR="004C0C2D" w:rsidRPr="00192E26" w:rsidTr="00141BCE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>1.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4C0C2D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4C0C2D">
              <w:rPr>
                <w:rFonts w:hAnsi="Times New Roman"/>
                <w:b/>
                <w:sz w:val="26"/>
                <w:szCs w:val="26"/>
              </w:rPr>
              <w:t>Информирование</w:t>
            </w:r>
          </w:p>
          <w:p w:rsidR="004C0C2D" w:rsidRPr="004C0C2D" w:rsidRDefault="004C0C2D" w:rsidP="00141BCE">
            <w:pPr>
              <w:rPr>
                <w:rFonts w:ascii="Times New Roman" w:hAnsi="Times New Roman" w:cs="Times New Roman"/>
              </w:rPr>
            </w:pPr>
            <w:r w:rsidRPr="004C0C2D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Новооскольского городского округа в информационно-телекоммуникационной сети Интернет http://novoskoladmin.ru  (далее – официальный сайт) в специальном разделе, посвященном контрольной деятельности (</w:t>
            </w:r>
            <w:r w:rsidRPr="004C0C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4C0C2D">
              <w:rPr>
                <w:rFonts w:ascii="Times New Roman" w:hAnsi="Times New Roman" w:cs="Times New Roman"/>
                <w:sz w:val="26"/>
                <w:szCs w:val="26"/>
              </w:rPr>
              <w:t>официального сайта</w:t>
            </w:r>
            <w:r w:rsidRPr="004C0C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  <w:r w:rsidRPr="004C0C2D">
              <w:rPr>
                <w:rFonts w:ascii="Times New Roman" w:hAnsi="Times New Roman" w:cs="Times New Roman"/>
                <w:sz w:val="26"/>
                <w:szCs w:val="26"/>
              </w:rPr>
              <w:t>, в средствах массовой информации,</w:t>
            </w:r>
            <w:r w:rsidRPr="004C0C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C0C2D" w:rsidRPr="004C0C2D" w:rsidRDefault="004C0C2D" w:rsidP="00141BCE">
            <w:pPr>
              <w:pStyle w:val="ConsPlusNormal"/>
              <w:jc w:val="both"/>
              <w:rPr>
                <w:rFonts w:hAnsi="Times New Roman"/>
                <w:szCs w:val="24"/>
              </w:rPr>
            </w:pPr>
            <w:r w:rsidRPr="004C0C2D">
              <w:rPr>
                <w:rFonts w:hAnsi="Times New Roman"/>
                <w:color w:val="000000"/>
                <w:szCs w:val="24"/>
              </w:rPr>
              <w:t xml:space="preserve">Уполномоченный орган обязан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</w:t>
            </w:r>
            <w:hyperlink r:id="rId8" w:history="1">
              <w:r w:rsidRPr="004C0C2D">
                <w:rPr>
                  <w:rStyle w:val="4I44u44444444p"/>
                  <w:rFonts w:eastAsia="Arial" w:hAnsi="Times New Roman"/>
                  <w:color w:val="000000"/>
                  <w:szCs w:val="24"/>
                </w:rPr>
                <w:t>частью 3 статьи 46</w:t>
              </w:r>
            </w:hyperlink>
            <w:r w:rsidRPr="004C0C2D">
              <w:rPr>
                <w:rFonts w:hAnsi="Times New Roman"/>
                <w:color w:val="000000"/>
                <w:szCs w:val="24"/>
              </w:rPr>
              <w:t xml:space="preserve">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D93C6A" w:rsidRDefault="004C0C2D" w:rsidP="00141BCE">
            <w:pPr>
              <w:pStyle w:val="Default"/>
              <w:jc w:val="both"/>
              <w:rPr>
                <w:rFonts w:hAnsi="Times New Roman"/>
                <w:sz w:val="26"/>
                <w:szCs w:val="26"/>
              </w:rPr>
            </w:pPr>
            <w:r w:rsidRPr="004C0C2D">
              <w:rPr>
                <w:rFonts w:hAnsi="Times New Roman"/>
                <w:sz w:val="26"/>
                <w:szCs w:val="26"/>
              </w:rPr>
              <w:t>Уполномоченный орган также вправе информировать население Новооскольского городского округа</w:t>
            </w:r>
            <w:r w:rsidRPr="004C0C2D">
              <w:rPr>
                <w:rFonts w:hAnsi="Times New Roman"/>
                <w:i/>
                <w:iCs/>
                <w:sz w:val="26"/>
                <w:szCs w:val="26"/>
              </w:rPr>
              <w:t xml:space="preserve"> </w:t>
            </w:r>
            <w:r w:rsidRPr="004C0C2D">
              <w:rPr>
                <w:rFonts w:hAnsi="Times New Roman"/>
                <w:sz w:val="26"/>
                <w:szCs w:val="26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  <w:p w:rsidR="004C0C2D" w:rsidRPr="00192E26" w:rsidRDefault="004C0C2D" w:rsidP="00141BCE">
            <w:pPr>
              <w:pStyle w:val="Default"/>
              <w:jc w:val="both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color w:val="auto"/>
                <w:sz w:val="26"/>
                <w:szCs w:val="26"/>
              </w:rPr>
              <w:t>Сотрудники отдела муниципального контроля управления административно-технического контроля администрации Новооскольского городского округа</w:t>
            </w:r>
          </w:p>
        </w:tc>
      </w:tr>
      <w:tr w:rsidR="004C0C2D" w:rsidRPr="00192E26" w:rsidTr="00141BCE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>2.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b/>
                <w:sz w:val="26"/>
                <w:szCs w:val="26"/>
              </w:rPr>
              <w:lastRenderedPageBreak/>
              <w:t xml:space="preserve">Объявление предостережения </w:t>
            </w:r>
          </w:p>
          <w:p w:rsidR="004C0C2D" w:rsidRPr="00192E26" w:rsidRDefault="004C0C2D" w:rsidP="00141BCE">
            <w:pPr>
              <w:pStyle w:val="ConsPlusNormal"/>
              <w:jc w:val="both"/>
              <w:rPr>
                <w:rFonts w:hAnsi="Times New Roman"/>
                <w:szCs w:val="24"/>
              </w:rPr>
            </w:pPr>
            <w:r w:rsidRPr="00192E26">
              <w:rPr>
                <w:rFonts w:hAnsi="Times New Roman"/>
                <w:color w:val="000000"/>
                <w:szCs w:val="24"/>
              </w:rPr>
              <w:t xml:space="preserve">Предостережение о недопустимости нарушения обязательных требований </w:t>
            </w:r>
            <w:r w:rsidRPr="00192E26">
              <w:rPr>
                <w:rFonts w:hAnsi="Times New Roman"/>
                <w:color w:val="000000"/>
                <w:szCs w:val="24"/>
              </w:rPr>
              <w:lastRenderedPageBreak/>
              <w:t>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и направляются контролируемому лицу не позднее 30 дней со дня получения указанных сведений.  Предостережение составляется по форме утвержденной приказом Минэкономразвития России от 31 марта 2021 года № 151 «О типовых формах документов, используемых контрольным (надзорным) органом».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Default="004C0C2D" w:rsidP="00141BCE">
            <w:pPr>
              <w:pStyle w:val="Defaul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color w:val="auto"/>
                <w:sz w:val="26"/>
                <w:szCs w:val="26"/>
              </w:rPr>
              <w:t>Сотрудники отдела муниципального контроля управления административно-технического контроля администрации Новооскольского городского округа</w:t>
            </w:r>
          </w:p>
        </w:tc>
      </w:tr>
      <w:tr w:rsidR="004C0C2D" w:rsidRPr="00192E26" w:rsidTr="00141BCE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b/>
                <w:sz w:val="26"/>
                <w:szCs w:val="26"/>
              </w:rPr>
              <w:t>Консультирование</w:t>
            </w:r>
          </w:p>
          <w:p w:rsidR="004C0C2D" w:rsidRPr="00192E26" w:rsidRDefault="004C0C2D" w:rsidP="00141BCE">
            <w:pPr>
              <w:pStyle w:val="aa"/>
              <w:widowControl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E2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Консультирование осуществляется:</w:t>
            </w:r>
          </w:p>
          <w:p w:rsidR="004C0C2D" w:rsidRPr="00192E26" w:rsidRDefault="004C0C2D" w:rsidP="00141BCE">
            <w:pPr>
              <w:pStyle w:val="ConsPlusNormal"/>
              <w:jc w:val="both"/>
              <w:rPr>
                <w:rFonts w:hAnsi="Times New Roman"/>
                <w:szCs w:val="24"/>
              </w:rPr>
            </w:pPr>
            <w:r w:rsidRPr="00192E26">
              <w:rPr>
                <w:rFonts w:hAnsi="Times New Roman"/>
                <w:szCs w:val="24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C0C2D" w:rsidRPr="00192E26" w:rsidRDefault="004C0C2D" w:rsidP="00141BCE">
            <w:pPr>
              <w:pStyle w:val="ConsPlusNormal"/>
              <w:jc w:val="both"/>
              <w:rPr>
                <w:rFonts w:hAnsi="Times New Roman"/>
                <w:szCs w:val="24"/>
              </w:rPr>
            </w:pPr>
            <w:r w:rsidRPr="00192E26">
              <w:rPr>
                <w:rFonts w:hAnsi="Times New Roman"/>
                <w:szCs w:val="24"/>
              </w:rPr>
              <w:lastRenderedPageBreak/>
              <w:t xml:space="preserve">в виде письменных разъяснений; </w:t>
            </w:r>
          </w:p>
          <w:p w:rsidR="004C0C2D" w:rsidRPr="00192E26" w:rsidRDefault="004C0C2D" w:rsidP="00141BCE">
            <w:pPr>
              <w:pStyle w:val="ConsPlusNormal"/>
              <w:jc w:val="both"/>
              <w:rPr>
                <w:rFonts w:hAnsi="Times New Roman"/>
                <w:szCs w:val="24"/>
              </w:rPr>
            </w:pPr>
            <w:r w:rsidRPr="00192E26">
              <w:rPr>
                <w:rFonts w:hAnsi="Times New Roman"/>
                <w:szCs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лицом.</w:t>
            </w:r>
          </w:p>
          <w:p w:rsidR="004C0C2D" w:rsidRPr="00192E26" w:rsidRDefault="004C0C2D" w:rsidP="00141BCE">
            <w:pPr>
              <w:pStyle w:val="aa"/>
              <w:widowControl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92E2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Устное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 и касается:</w:t>
            </w:r>
          </w:p>
          <w:p w:rsidR="004C0C2D" w:rsidRPr="00192E26" w:rsidRDefault="004C0C2D" w:rsidP="00141BCE">
            <w:pPr>
              <w:pStyle w:val="ConsPlusNormal"/>
              <w:tabs>
                <w:tab w:val="left" w:pos="1134"/>
              </w:tabs>
              <w:jc w:val="both"/>
              <w:rPr>
                <w:rFonts w:hAnsi="Times New Roman"/>
                <w:szCs w:val="24"/>
              </w:rPr>
            </w:pPr>
            <w:r w:rsidRPr="00192E26">
              <w:rPr>
                <w:rFonts w:hAnsi="Times New Roman"/>
                <w:szCs w:val="24"/>
              </w:rPr>
              <w:t>порядка проведения контрольных мероприятий;</w:t>
            </w:r>
          </w:p>
          <w:p w:rsidR="004C0C2D" w:rsidRPr="00192E26" w:rsidRDefault="004C0C2D" w:rsidP="00141BCE">
            <w:pPr>
              <w:pStyle w:val="ConsPlusNormal"/>
              <w:tabs>
                <w:tab w:val="left" w:pos="1134"/>
              </w:tabs>
              <w:jc w:val="both"/>
              <w:rPr>
                <w:rFonts w:hAnsi="Times New Roman"/>
                <w:szCs w:val="24"/>
              </w:rPr>
            </w:pPr>
            <w:r w:rsidRPr="00192E26">
              <w:rPr>
                <w:rFonts w:hAnsi="Times New Roman"/>
                <w:szCs w:val="24"/>
              </w:rPr>
              <w:t>периодичности проведения контрольных мероприятий;</w:t>
            </w:r>
          </w:p>
          <w:p w:rsidR="004C0C2D" w:rsidRPr="00192E26" w:rsidRDefault="004C0C2D" w:rsidP="00141BCE">
            <w:pPr>
              <w:pStyle w:val="ConsPlusNormal"/>
              <w:tabs>
                <w:tab w:val="left" w:pos="1134"/>
              </w:tabs>
              <w:jc w:val="both"/>
              <w:rPr>
                <w:rFonts w:hAnsi="Times New Roman"/>
                <w:szCs w:val="24"/>
              </w:rPr>
            </w:pPr>
            <w:r w:rsidRPr="00192E26">
              <w:rPr>
                <w:rFonts w:hAnsi="Times New Roman"/>
                <w:szCs w:val="24"/>
              </w:rPr>
              <w:t>порядка принятия решений по итогам контрольных мероприятий;</w:t>
            </w:r>
          </w:p>
          <w:p w:rsidR="004C0C2D" w:rsidRPr="00192E26" w:rsidRDefault="004C0C2D" w:rsidP="00141BCE">
            <w:pPr>
              <w:pStyle w:val="ConsPlusNormal"/>
              <w:tabs>
                <w:tab w:val="left" w:pos="1134"/>
              </w:tabs>
              <w:jc w:val="both"/>
              <w:rPr>
                <w:rFonts w:hAnsi="Times New Roman"/>
                <w:szCs w:val="24"/>
              </w:rPr>
            </w:pPr>
            <w:r w:rsidRPr="00192E26">
              <w:rPr>
                <w:rFonts w:hAnsi="Times New Roman"/>
                <w:szCs w:val="24"/>
              </w:rPr>
              <w:t>порядка обжалования решений Контрольного органа.</w:t>
            </w:r>
          </w:p>
          <w:p w:rsidR="004C0C2D" w:rsidRPr="00192E26" w:rsidRDefault="004C0C2D" w:rsidP="00141BCE">
            <w:pPr>
              <w:pStyle w:val="ConsPlusNormal"/>
              <w:jc w:val="both"/>
              <w:rPr>
                <w:rFonts w:hAnsi="Times New Roman"/>
                <w:szCs w:val="24"/>
              </w:rPr>
            </w:pPr>
            <w:r w:rsidRPr="00192E26">
              <w:rPr>
                <w:rFonts w:hAnsi="Times New Roman"/>
                <w:szCs w:val="24"/>
              </w:rPr>
              <w:t>Письменное консультирование осуществляется по вопросам:</w:t>
            </w:r>
          </w:p>
          <w:p w:rsidR="004C0C2D" w:rsidRPr="00192E26" w:rsidRDefault="004C0C2D" w:rsidP="00141BCE">
            <w:pPr>
              <w:pStyle w:val="Default"/>
              <w:jc w:val="both"/>
              <w:rPr>
                <w:rFonts w:hAnsi="Times New Roman"/>
              </w:rPr>
            </w:pPr>
            <w:r w:rsidRPr="00192E26">
              <w:rPr>
                <w:rFonts w:hAnsi="Times New Roman"/>
                <w:color w:val="auto"/>
                <w:sz w:val="26"/>
                <w:szCs w:val="26"/>
              </w:rPr>
              <w:t xml:space="preserve">проведения контрольных мероприятий в отношении контролируемого лица; </w:t>
            </w:r>
          </w:p>
          <w:p w:rsidR="004C0C2D" w:rsidRPr="00192E26" w:rsidRDefault="004C0C2D" w:rsidP="00141BCE">
            <w:pPr>
              <w:pStyle w:val="Default"/>
              <w:jc w:val="both"/>
              <w:rPr>
                <w:rFonts w:hAnsi="Times New Roman"/>
              </w:rPr>
            </w:pPr>
            <w:r w:rsidRPr="00192E26">
              <w:rPr>
                <w:rFonts w:hAnsi="Times New Roman"/>
                <w:color w:val="auto"/>
                <w:sz w:val="26"/>
                <w:szCs w:val="26"/>
              </w:rPr>
              <w:t xml:space="preserve">применения мер ответственности. </w:t>
            </w:r>
          </w:p>
          <w:p w:rsidR="004C0C2D" w:rsidRPr="00192E26" w:rsidRDefault="004C0C2D" w:rsidP="00141BCE">
            <w:pPr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  <w:lang w:eastAsia="en-US"/>
              </w:rPr>
              <w:t>Индивидуальное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консультирование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на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личном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приеме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каждого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заявителя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не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может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превышать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10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минут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.</w:t>
            </w:r>
          </w:p>
          <w:p w:rsidR="004C0C2D" w:rsidRPr="00192E26" w:rsidRDefault="004C0C2D" w:rsidP="00141BCE">
            <w:pPr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  <w:lang w:eastAsia="en-US"/>
              </w:rPr>
              <w:t>Время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разговора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по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телефону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не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должно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превышать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 xml:space="preserve"> 10 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минут</w:t>
            </w:r>
            <w:r w:rsidRPr="00192E26">
              <w:rPr>
                <w:rFonts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>В течение года(при наличии оснований)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color w:val="auto"/>
                <w:sz w:val="26"/>
                <w:szCs w:val="26"/>
              </w:rPr>
              <w:t>Сотрудники отдела муниципального контроля управления административно-технического контроля администрации Новооскольского городского округа</w:t>
            </w:r>
          </w:p>
        </w:tc>
      </w:tr>
      <w:tr w:rsidR="004C0C2D" w:rsidRPr="00192E26" w:rsidTr="00141BCE"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b/>
                <w:sz w:val="26"/>
                <w:szCs w:val="26"/>
              </w:rPr>
              <w:t>Обобщение правоприменительной практики</w:t>
            </w:r>
          </w:p>
          <w:p w:rsidR="004C0C2D" w:rsidRPr="00192E26" w:rsidRDefault="004C0C2D" w:rsidP="00141BCE">
            <w:pPr>
              <w:pStyle w:val="ConsPlusNormal"/>
              <w:jc w:val="both"/>
              <w:rPr>
                <w:rFonts w:hAnsi="Times New Roman"/>
                <w:szCs w:val="24"/>
              </w:rPr>
            </w:pPr>
            <w:r w:rsidRPr="00192E26">
              <w:rPr>
                <w:rFonts w:hAnsi="Times New Roman"/>
                <w:color w:val="000000"/>
                <w:szCs w:val="24"/>
              </w:rPr>
              <w:t>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>Не позднее 25 февраля года, следующего за годом обобщения правоприменительной практики.</w:t>
            </w: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  <w:r w:rsidRPr="00192E26">
              <w:rPr>
                <w:rFonts w:hAnsi="Times New Roman"/>
                <w:sz w:val="26"/>
                <w:szCs w:val="26"/>
              </w:rPr>
              <w:t xml:space="preserve">Сотрудники отдела муниципального контроля управления административно-технического контроля </w:t>
            </w:r>
          </w:p>
          <w:p w:rsidR="00D93C6A" w:rsidRPr="00192E26" w:rsidRDefault="00D93C6A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</w:tc>
      </w:tr>
      <w:tr w:rsidR="004C0C2D" w:rsidRPr="00192E26" w:rsidTr="00141BCE"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>5.</w:t>
            </w:r>
          </w:p>
        </w:tc>
        <w:tc>
          <w:tcPr>
            <w:tcW w:w="4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rPr>
                <w:rFonts w:hAnsi="Times New Roman"/>
              </w:rPr>
            </w:pPr>
            <w:r w:rsidRPr="00192E26">
              <w:rPr>
                <w:rFonts w:hAnsi="Times New Roman"/>
                <w:b/>
                <w:bCs/>
                <w:sz w:val="28"/>
                <w:szCs w:val="28"/>
              </w:rPr>
              <w:t xml:space="preserve">   </w:t>
            </w:r>
            <w:r w:rsidRPr="00192E26">
              <w:rPr>
                <w:rFonts w:hAnsi="Times New Roman"/>
                <w:b/>
                <w:bCs/>
                <w:sz w:val="26"/>
                <w:szCs w:val="26"/>
              </w:rPr>
              <w:t xml:space="preserve">   </w:t>
            </w:r>
            <w:r w:rsidRPr="00192E26">
              <w:rPr>
                <w:rFonts w:hAnsi="Times New Roman"/>
                <w:b/>
                <w:bCs/>
                <w:sz w:val="26"/>
                <w:szCs w:val="26"/>
              </w:rPr>
              <w:t>Профилактический</w:t>
            </w:r>
            <w:r w:rsidRPr="00192E26">
              <w:rPr>
                <w:rFonts w:hAnsi="Times New Roman"/>
                <w:b/>
                <w:bCs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b/>
                <w:bCs/>
                <w:sz w:val="26"/>
                <w:szCs w:val="26"/>
              </w:rPr>
              <w:t>визит</w:t>
            </w:r>
          </w:p>
          <w:p w:rsidR="004C0C2D" w:rsidRPr="00192E26" w:rsidRDefault="004C0C2D" w:rsidP="00141BCE">
            <w:pPr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t>Профилактический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визит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проводится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в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форме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профилактической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беседы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по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lastRenderedPageBreak/>
              <w:t>месту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осуществления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деятельности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контролируемого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лица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либо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путем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использования</w:t>
            </w:r>
            <w:r w:rsidRPr="00192E26">
              <w:rPr>
                <w:rFonts w:hAnsi="Times New Roman"/>
                <w:sz w:val="26"/>
                <w:szCs w:val="26"/>
              </w:rPr>
              <w:t xml:space="preserve"> </w:t>
            </w:r>
            <w:r w:rsidRPr="00192E26">
              <w:rPr>
                <w:rFonts w:hAnsi="Times New Roman"/>
                <w:sz w:val="26"/>
                <w:szCs w:val="26"/>
              </w:rPr>
              <w:t>видео</w:t>
            </w:r>
            <w:r w:rsidRPr="00192E26">
              <w:rPr>
                <w:rFonts w:hAnsi="Times New Roman"/>
                <w:sz w:val="26"/>
                <w:szCs w:val="26"/>
              </w:rPr>
              <w:t>-</w:t>
            </w:r>
            <w:r w:rsidRPr="00192E26">
              <w:rPr>
                <w:rFonts w:hAnsi="Times New Roman"/>
                <w:sz w:val="26"/>
                <w:szCs w:val="26"/>
              </w:rPr>
              <w:t>конференц</w:t>
            </w:r>
            <w:r w:rsidRPr="00192E26">
              <w:rPr>
                <w:rFonts w:hAnsi="Times New Roman"/>
                <w:sz w:val="26"/>
                <w:szCs w:val="26"/>
              </w:rPr>
              <w:t>-</w:t>
            </w:r>
            <w:r w:rsidRPr="00192E26">
              <w:rPr>
                <w:rFonts w:hAnsi="Times New Roman"/>
                <w:sz w:val="26"/>
                <w:szCs w:val="26"/>
              </w:rPr>
              <w:t>связи</w:t>
            </w:r>
            <w:r w:rsidRPr="00192E26">
              <w:rPr>
                <w:rFonts w:hAnsi="Times New Roman"/>
                <w:sz w:val="26"/>
                <w:szCs w:val="26"/>
              </w:rPr>
              <w:t>.</w:t>
            </w:r>
          </w:p>
          <w:p w:rsidR="004C0C2D" w:rsidRPr="00192E26" w:rsidRDefault="004C0C2D" w:rsidP="00141BCE">
            <w:pPr>
              <w:pStyle w:val="ConsPlusNormal"/>
              <w:jc w:val="both"/>
              <w:rPr>
                <w:rFonts w:hAnsi="Times New Roman"/>
                <w:szCs w:val="24"/>
              </w:rPr>
            </w:pPr>
            <w:r w:rsidRPr="00192E26">
              <w:rPr>
                <w:rFonts w:hAnsi="Times New Roman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4C0C2D" w:rsidRPr="00192E26" w:rsidRDefault="004C0C2D" w:rsidP="00141BCE">
            <w:pPr>
              <w:pStyle w:val="ConsPlusNormal"/>
              <w:jc w:val="both"/>
              <w:rPr>
                <w:rFonts w:hAnsi="Times New Roman"/>
                <w:szCs w:val="24"/>
              </w:rPr>
            </w:pPr>
            <w:r w:rsidRPr="00192E26">
              <w:rPr>
                <w:rFonts w:hAnsi="Times New Roman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lastRenderedPageBreak/>
              <w:t>В течение года (при наличии оснований)</w:t>
            </w: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  <w:sz w:val="26"/>
                <w:szCs w:val="26"/>
              </w:rPr>
            </w:pPr>
          </w:p>
          <w:p w:rsidR="004C0C2D" w:rsidRPr="00192E26" w:rsidRDefault="004C0C2D" w:rsidP="00141BCE">
            <w:pPr>
              <w:pStyle w:val="Default"/>
              <w:jc w:val="center"/>
              <w:rPr>
                <w:rFonts w:hAnsi="Times New Roman"/>
              </w:rPr>
            </w:pPr>
            <w:r w:rsidRPr="00192E26">
              <w:rPr>
                <w:rFonts w:hAnsi="Times New Roman"/>
                <w:sz w:val="26"/>
                <w:szCs w:val="26"/>
              </w:rPr>
              <w:lastRenderedPageBreak/>
              <w:t>Сотрудники отдела муниципального контроля управления административно-технического контроля администрации Новооскольского городского округа</w:t>
            </w:r>
          </w:p>
        </w:tc>
      </w:tr>
    </w:tbl>
    <w:p w:rsidR="004C0C2D" w:rsidRDefault="004C0C2D" w:rsidP="004337ED">
      <w:pPr>
        <w:pStyle w:val="1"/>
        <w:shd w:val="clear" w:color="auto" w:fill="auto"/>
        <w:spacing w:after="700"/>
        <w:ind w:left="260" w:firstLine="700"/>
        <w:jc w:val="both"/>
      </w:pPr>
    </w:p>
    <w:p w:rsidR="00766F1F" w:rsidRDefault="00C23BEB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Раздел IV. Показатели результативности и эффективности программы</w:t>
      </w:r>
      <w:r>
        <w:rPr>
          <w:b/>
          <w:bCs/>
        </w:rPr>
        <w:br/>
        <w:t>профилактики рисков причинения вреда</w:t>
      </w:r>
    </w:p>
    <w:p w:rsidR="00766F1F" w:rsidRDefault="00C23BEB">
      <w:pPr>
        <w:pStyle w:val="1"/>
        <w:shd w:val="clear" w:color="auto" w:fill="auto"/>
        <w:ind w:left="300" w:firstLine="720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66F1F" w:rsidRDefault="00C23BEB">
      <w:pPr>
        <w:pStyle w:val="1"/>
        <w:shd w:val="clear" w:color="auto" w:fill="auto"/>
        <w:ind w:left="300" w:firstLine="720"/>
        <w:jc w:val="both"/>
      </w:pPr>
      <w: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66F1F" w:rsidRDefault="00C23BEB">
      <w:pPr>
        <w:pStyle w:val="1"/>
        <w:shd w:val="clear" w:color="auto" w:fill="auto"/>
        <w:ind w:left="300" w:firstLine="720"/>
        <w:jc w:val="both"/>
      </w:pPr>
      <w:r>
        <w:t>Целевые показатели результативности мероприятий Программы по муниципальному контролю в сфере благоустройства:</w:t>
      </w:r>
    </w:p>
    <w:p w:rsidR="00766F1F" w:rsidRDefault="00C23BEB">
      <w:pPr>
        <w:pStyle w:val="1"/>
        <w:numPr>
          <w:ilvl w:val="0"/>
          <w:numId w:val="7"/>
        </w:numPr>
        <w:shd w:val="clear" w:color="auto" w:fill="auto"/>
        <w:tabs>
          <w:tab w:val="left" w:pos="1338"/>
        </w:tabs>
        <w:ind w:left="300" w:firstLine="720"/>
        <w:jc w:val="both"/>
      </w:pPr>
      <w:r>
        <w:t>Количество выявленных нарушений обязательных требований Правил благоустройства, шт.</w:t>
      </w:r>
    </w:p>
    <w:p w:rsidR="00766F1F" w:rsidRDefault="00C23BEB">
      <w:pPr>
        <w:pStyle w:val="1"/>
        <w:numPr>
          <w:ilvl w:val="0"/>
          <w:numId w:val="7"/>
        </w:numPr>
        <w:shd w:val="clear" w:color="auto" w:fill="auto"/>
        <w:tabs>
          <w:tab w:val="left" w:pos="1338"/>
        </w:tabs>
        <w:ind w:left="300" w:firstLine="720"/>
        <w:jc w:val="both"/>
      </w:pPr>
      <w:r>
        <w:t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Правил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766F1F" w:rsidRDefault="00C23BEB">
      <w:pPr>
        <w:pStyle w:val="1"/>
        <w:shd w:val="clear" w:color="auto" w:fill="auto"/>
        <w:ind w:left="300" w:firstLine="720"/>
        <w:jc w:val="both"/>
      </w:pPr>
      <w:r>
        <w:t>Показатели эффективности:</w:t>
      </w:r>
    </w:p>
    <w:p w:rsidR="00766F1F" w:rsidRDefault="00C23BEB">
      <w:pPr>
        <w:pStyle w:val="1"/>
        <w:numPr>
          <w:ilvl w:val="0"/>
          <w:numId w:val="8"/>
        </w:numPr>
        <w:shd w:val="clear" w:color="auto" w:fill="auto"/>
        <w:tabs>
          <w:tab w:val="left" w:pos="1338"/>
        </w:tabs>
        <w:ind w:left="300" w:firstLine="720"/>
        <w:jc w:val="both"/>
      </w:pPr>
      <w:r>
        <w:t>Снижение количества выявленных при проведении контрольно-надзорных мероприятий нарушений обязательных требований Правил благоустройства.</w:t>
      </w:r>
    </w:p>
    <w:p w:rsidR="00766F1F" w:rsidRDefault="00C23BEB">
      <w:pPr>
        <w:pStyle w:val="1"/>
        <w:numPr>
          <w:ilvl w:val="0"/>
          <w:numId w:val="8"/>
        </w:numPr>
        <w:shd w:val="clear" w:color="auto" w:fill="auto"/>
        <w:tabs>
          <w:tab w:val="left" w:pos="1333"/>
        </w:tabs>
        <w:ind w:left="300" w:firstLine="720"/>
        <w:jc w:val="both"/>
      </w:pPr>
      <w:r>
        <w:t>Количество проведенных профилактических мероприятий контрольным (надзорным) органом, ед.</w:t>
      </w:r>
    </w:p>
    <w:p w:rsidR="004C0C2D" w:rsidRDefault="00C23BEB" w:rsidP="004C0C2D">
      <w:pPr>
        <w:pStyle w:val="1"/>
        <w:numPr>
          <w:ilvl w:val="0"/>
          <w:numId w:val="8"/>
        </w:numPr>
        <w:shd w:val="clear" w:color="auto" w:fill="auto"/>
        <w:tabs>
          <w:tab w:val="left" w:pos="1338"/>
        </w:tabs>
        <w:spacing w:after="280"/>
        <w:ind w:left="280" w:firstLine="700"/>
        <w:jc w:val="both"/>
      </w:pPr>
      <w:r>
        <w:t xml:space="preserve">Доля профилактических мероприятий в объеме контрольно-надзорных </w:t>
      </w:r>
      <w:r>
        <w:lastRenderedPageBreak/>
        <w:t>мероприятий, %.</w:t>
      </w:r>
    </w:p>
    <w:p w:rsidR="00766F1F" w:rsidRDefault="00C23BEB" w:rsidP="004C0C2D">
      <w:pPr>
        <w:pStyle w:val="1"/>
        <w:numPr>
          <w:ilvl w:val="0"/>
          <w:numId w:val="8"/>
        </w:numPr>
        <w:shd w:val="clear" w:color="auto" w:fill="auto"/>
        <w:tabs>
          <w:tab w:val="left" w:pos="1338"/>
        </w:tabs>
        <w:spacing w:after="280"/>
        <w:ind w:left="280" w:firstLine="700"/>
        <w:jc w:val="both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66F1F" w:rsidRDefault="00C23BEB" w:rsidP="004C0C2D">
      <w:pPr>
        <w:pStyle w:val="1"/>
        <w:shd w:val="clear" w:color="auto" w:fill="auto"/>
        <w:ind w:left="280" w:firstLine="700"/>
        <w:jc w:val="both"/>
      </w:pPr>
      <w:r>
        <w:t>Отчетным периодом для определения значений показателей является календарный год.</w:t>
      </w:r>
    </w:p>
    <w:p w:rsidR="00766F1F" w:rsidRDefault="00C23BEB" w:rsidP="004C0C2D">
      <w:pPr>
        <w:pStyle w:val="1"/>
        <w:shd w:val="clear" w:color="auto" w:fill="auto"/>
        <w:ind w:left="280" w:firstLine="700"/>
        <w:jc w:val="both"/>
      </w:pPr>
      <w: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52421B" w:rsidRDefault="0052421B" w:rsidP="004C0C2D">
      <w:pPr>
        <w:pStyle w:val="1"/>
        <w:shd w:val="clear" w:color="auto" w:fill="auto"/>
        <w:ind w:left="280" w:firstLine="700"/>
        <w:jc w:val="both"/>
      </w:pPr>
    </w:p>
    <w:p w:rsidR="0052421B" w:rsidRDefault="0052421B" w:rsidP="004C0C2D">
      <w:pPr>
        <w:pStyle w:val="1"/>
        <w:shd w:val="clear" w:color="auto" w:fill="auto"/>
        <w:ind w:left="280" w:firstLine="700"/>
        <w:jc w:val="both"/>
      </w:pPr>
    </w:p>
    <w:p w:rsidR="0052421B" w:rsidRDefault="0052421B" w:rsidP="004C0C2D">
      <w:pPr>
        <w:pStyle w:val="1"/>
        <w:shd w:val="clear" w:color="auto" w:fill="auto"/>
        <w:ind w:left="280" w:firstLine="700"/>
        <w:jc w:val="both"/>
      </w:pPr>
    </w:p>
    <w:p w:rsidR="0052421B" w:rsidRDefault="0052421B" w:rsidP="004C0C2D">
      <w:pPr>
        <w:pStyle w:val="1"/>
        <w:shd w:val="clear" w:color="auto" w:fill="auto"/>
        <w:ind w:left="280" w:firstLine="700"/>
        <w:jc w:val="both"/>
      </w:pPr>
    </w:p>
    <w:p w:rsidR="0052421B" w:rsidRDefault="0052421B" w:rsidP="004C0C2D">
      <w:pPr>
        <w:pStyle w:val="1"/>
        <w:shd w:val="clear" w:color="auto" w:fill="auto"/>
        <w:ind w:left="280" w:firstLine="700"/>
        <w:jc w:val="both"/>
      </w:pPr>
    </w:p>
    <w:sectPr w:rsidR="0052421B" w:rsidSect="004337ED">
      <w:type w:val="continuous"/>
      <w:pgSz w:w="11900" w:h="16840"/>
      <w:pgMar w:top="696" w:right="752" w:bottom="1276" w:left="1222" w:header="268" w:footer="20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83" w:rsidRDefault="00AB6F83" w:rsidP="00766F1F">
      <w:r>
        <w:separator/>
      </w:r>
    </w:p>
  </w:endnote>
  <w:endnote w:type="continuationSeparator" w:id="1">
    <w:p w:rsidR="00AB6F83" w:rsidRDefault="00AB6F83" w:rsidP="0076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83" w:rsidRDefault="00AB6F83"/>
  </w:footnote>
  <w:footnote w:type="continuationSeparator" w:id="1">
    <w:p w:rsidR="00AB6F83" w:rsidRDefault="00AB6F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783"/>
    <w:multiLevelType w:val="multilevel"/>
    <w:tmpl w:val="68BECD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F5E87"/>
    <w:multiLevelType w:val="multilevel"/>
    <w:tmpl w:val="66C40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470C9"/>
    <w:multiLevelType w:val="multilevel"/>
    <w:tmpl w:val="4FE45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23130"/>
    <w:multiLevelType w:val="multilevel"/>
    <w:tmpl w:val="5FBC1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542E57"/>
    <w:multiLevelType w:val="multilevel"/>
    <w:tmpl w:val="173E2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DD3D28"/>
    <w:multiLevelType w:val="multilevel"/>
    <w:tmpl w:val="EDC0A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2A694B"/>
    <w:multiLevelType w:val="multilevel"/>
    <w:tmpl w:val="6BD09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445F1"/>
    <w:multiLevelType w:val="multilevel"/>
    <w:tmpl w:val="CD582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66F1F"/>
    <w:rsid w:val="00150904"/>
    <w:rsid w:val="00287B7C"/>
    <w:rsid w:val="00382563"/>
    <w:rsid w:val="003E353E"/>
    <w:rsid w:val="004337ED"/>
    <w:rsid w:val="00447ECA"/>
    <w:rsid w:val="00492280"/>
    <w:rsid w:val="004C0C2D"/>
    <w:rsid w:val="0052421B"/>
    <w:rsid w:val="00534DC4"/>
    <w:rsid w:val="00766F1F"/>
    <w:rsid w:val="008869CD"/>
    <w:rsid w:val="009D0B57"/>
    <w:rsid w:val="009D36E0"/>
    <w:rsid w:val="009E544E"/>
    <w:rsid w:val="00AB6F83"/>
    <w:rsid w:val="00B5446E"/>
    <w:rsid w:val="00C23BEB"/>
    <w:rsid w:val="00CE6D82"/>
    <w:rsid w:val="00D93C6A"/>
    <w:rsid w:val="00EF2759"/>
    <w:rsid w:val="00F1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F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66F1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766F1F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766F1F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Подпись к картинке_"/>
    <w:basedOn w:val="a0"/>
    <w:link w:val="a5"/>
    <w:rsid w:val="007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766F1F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66F1F"/>
    <w:pPr>
      <w:shd w:val="clear" w:color="auto" w:fill="FFFFFF"/>
      <w:spacing w:after="34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766F1F"/>
    <w:pPr>
      <w:shd w:val="clear" w:color="auto" w:fill="FFFFFF"/>
      <w:spacing w:after="200" w:line="298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766F1F"/>
    <w:pPr>
      <w:shd w:val="clear" w:color="auto" w:fill="FFFFFF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a5">
    <w:name w:val="Подпись к картинке"/>
    <w:basedOn w:val="a"/>
    <w:link w:val="a4"/>
    <w:rsid w:val="00766F1F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66F1F"/>
    <w:pPr>
      <w:shd w:val="clear" w:color="auto" w:fill="FFFFFF"/>
      <w:spacing w:after="220" w:line="259" w:lineRule="auto"/>
      <w:ind w:firstLine="10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766F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766F1F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I44u44444444p">
    <w:name w:val="И4Iн4~т4・еu?р・4н?4е?4т?4・с・4с4|ы4[л4pк"/>
    <w:uiPriority w:val="99"/>
    <w:rsid w:val="004C0C2D"/>
    <w:rPr>
      <w:color w:val="000080"/>
      <w:u w:val="single"/>
    </w:rPr>
  </w:style>
  <w:style w:type="paragraph" w:customStyle="1" w:styleId="ConsPlusNormal">
    <w:name w:val="ConsPlusNormal"/>
    <w:uiPriority w:val="99"/>
    <w:rsid w:val="004C0C2D"/>
    <w:pPr>
      <w:widowControl/>
      <w:suppressAutoHyphens/>
      <w:autoSpaceDE w:val="0"/>
      <w:autoSpaceDN w:val="0"/>
      <w:adjustRightInd w:val="0"/>
    </w:pPr>
    <w:rPr>
      <w:rFonts w:ascii="Times New Roman" w:eastAsia="Times New Roman" w:hAnsiTheme="minorHAnsi" w:cs="Times New Roman"/>
      <w:kern w:val="1"/>
      <w:sz w:val="26"/>
      <w:szCs w:val="26"/>
      <w:lang w:bidi="hi-IN"/>
    </w:rPr>
  </w:style>
  <w:style w:type="paragraph" w:customStyle="1" w:styleId="Default">
    <w:name w:val="Default"/>
    <w:uiPriority w:val="99"/>
    <w:rsid w:val="004C0C2D"/>
    <w:pPr>
      <w:widowControl/>
      <w:suppressAutoHyphens/>
      <w:autoSpaceDE w:val="0"/>
      <w:autoSpaceDN w:val="0"/>
      <w:adjustRightInd w:val="0"/>
    </w:pPr>
    <w:rPr>
      <w:rFonts w:ascii="Times New Roman" w:eastAsia="Times New Roman" w:hAnsiTheme="minorHAnsi" w:cs="Times New Roman"/>
      <w:color w:val="000000"/>
      <w:kern w:val="1"/>
      <w:lang w:bidi="hi-IN"/>
    </w:rPr>
  </w:style>
  <w:style w:type="paragraph" w:styleId="aa">
    <w:name w:val="List Paragraph"/>
    <w:basedOn w:val="a"/>
    <w:uiPriority w:val="99"/>
    <w:qFormat/>
    <w:rsid w:val="004C0C2D"/>
    <w:pPr>
      <w:suppressAutoHyphens/>
      <w:autoSpaceDE w:val="0"/>
      <w:autoSpaceDN w:val="0"/>
      <w:adjustRightInd w:val="0"/>
      <w:ind w:left="720"/>
      <w:contextualSpacing/>
    </w:pPr>
    <w:rPr>
      <w:rFonts w:ascii="Arial" w:eastAsia="Times New Roman" w:hAnsiTheme="minorHAnsi" w:cs="Arial"/>
      <w:kern w:val="1"/>
      <w:sz w:val="20"/>
      <w:szCs w:val="20"/>
      <w:lang w:val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F10A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0AB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39A5-6427-4CD5-937D-45342B43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Чикалов</dc:creator>
  <cp:lastModifiedBy>e.kazakov</cp:lastModifiedBy>
  <cp:revision>10</cp:revision>
  <cp:lastPrinted>2022-12-23T07:57:00Z</cp:lastPrinted>
  <dcterms:created xsi:type="dcterms:W3CDTF">2022-10-10T08:41:00Z</dcterms:created>
  <dcterms:modified xsi:type="dcterms:W3CDTF">2022-12-23T07:58:00Z</dcterms:modified>
</cp:coreProperties>
</file>