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предпринимателя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/>
    </w:p>
    <w:p>
      <w:pPr>
        <w:ind w:firstLine="709"/>
        <w:jc w:val="center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31"/>
        <w:jc w:val="left"/>
        <w:rPr>
          <w:sz w:val="24"/>
        </w:rPr>
      </w:pPr>
      <w:r>
        <w:rPr>
          <w:rFonts w:ascii="Liberation Sans" w:hAnsi="Liberation Sans" w:cs="Liberation Sans" w:eastAsia="Liberation Sans"/>
          <w:color w:val="212121"/>
          <w:sz w:val="24"/>
        </w:rPr>
        <w:t xml:space="preserve">В первом месяце весны все организации должны сдать бухгалтерскую отчетность. Кроме того, в марте часть организаций сдает годовые декларации и закрывает платежи за прошлый год. Не забыть и не пропустить важные для бизнеса даты поможет Календарь предпринимат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еля от Корпорации МСП.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1 марта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природопользователи (имеющие объекты I - III категорий с выбросами загрязнений или хранением отходов) вносят плату за негативное воздействие на окружающую среду за 2023 год.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5 марта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организации и ИП с сотрудниками н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аправляют уведомление по НДФЛ за сотрудников период с 23.02.2024 по 29.02.2024 и уплачивают его.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10 марта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природопользователи сдают в Росприроднадзор декларацию о плате за негативное воздействие на окружающую среду за 2023 год. 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15 марта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организац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ии и ИП с сотрудниками уплачивают страховые взносы в СФР «на травматизм».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20 марта 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импортеры товаров из стран ЕАЭС уплачивают косвенные налоги и сдают декларацию.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25 марта:</w:t>
      </w:r>
      <w:r>
        <w:rPr>
          <w:rFonts w:ascii="Liberation Sans" w:hAnsi="Liberation Sans" w:cs="Liberation Sans" w:eastAsia="Liberation Sans"/>
          <w:color w:val="212121"/>
          <w:sz w:val="24"/>
        </w:rPr>
        <w:br/>
        <w:t xml:space="preserve">·                 организации на УСН сдают декларацию за 2023 год;</w:t>
        <w:br/>
        <w:t xml:space="preserve">·     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            организации и ИП на ЕСХН сдают декларацию за 2023 год (книгу УДИР по ЕСХН больше не нужно заверять в налоговой инспекции);</w:t>
        <w:br/>
        <w:t xml:space="preserve">·                 организации и ИП с сотрудниками представляют в налоговую:</w:t>
        <w:br/>
        <w:t xml:space="preserve">- уведомление о суммах страховых взносов за ф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евраль и НДФЛ за период с 1 по 22 марта;</w:t>
        <w:br/>
        <w:t xml:space="preserve">- персонифицированные сведения о физлицах за февраль;</w:t>
        <w:br/>
        <w:t xml:space="preserve">·                 производители подакцизных товаров сдают декларацию;</w:t>
        <w:br/>
        <w:t xml:space="preserve">·                 организации и ИП на АвтоУСН, уплачивают налог.</w:t>
        <w:br/>
        <w:t xml:space="preserve">·                 организа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ции на ОСН сдают декларацию по налогу на прибыль за 2023 год, а при ежемесячной уплате по фактической прибыли, также декларацию за февраль;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28 марта</w:t>
      </w:r>
      <w:r>
        <w:rPr>
          <w:rFonts w:ascii="Liberation Sans" w:hAnsi="Liberation Sans" w:cs="Liberation Sans" w:eastAsia="Liberation Sans"/>
          <w:color w:val="212121"/>
          <w:sz w:val="24"/>
        </w:rPr>
        <w:br/>
        <w:t xml:space="preserve">·                 организации на УСН уплачивают налог за 2023 год;</w:t>
        <w:br/>
        <w:t xml:space="preserve">·                 организации и ИП 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на ЕСХН уплачивают налог за 2023 год;</w:t>
        <w:br/>
        <w:t xml:space="preserve">·                 организации и ИП с сотрудниками уплачивают страховые взносы в налоговую за февраль и НДФЛ за период с 1 по 22 марта;</w:t>
        <w:br/>
        <w:t xml:space="preserve">·                 самозанятые уплачивают НПД;</w:t>
        <w:br/>
        <w:t xml:space="preserve">·                 организации и ИП на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ОСН и ЕСХН уплачивают НДС (если не используется освобождение по п. 1 ст. 145 НК);</w:t>
        <w:br/>
        <w:t xml:space="preserve">·                 организации на ОСН уплачивают налог на прибыль за 2023 год, а также аванс за февраль (если не платят авансы поквартально по п. 3 ст. 286 НК);</w:t>
        <w:br/>
        <w:t xml:space="preserve">·            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     производители подакцизных товаров уплачивают акцизы.</w:t>
        <w:br/>
        <w:t xml:space="preserve"> </w:t>
        <w:br/>
      </w:r>
      <w:r>
        <w:rPr>
          <w:rFonts w:ascii="Liberation Sans" w:hAnsi="Liberation Sans" w:cs="Liberation Sans" w:eastAsia="Liberation Sans"/>
          <w:b/>
          <w:color w:val="212121"/>
          <w:sz w:val="24"/>
        </w:rPr>
        <w:t xml:space="preserve">До 31 марта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 организации представляют бухгалтерскую отчетность за 2023 год. Малые предприятия сдают бухгалтерский баланс и отчет о финансовых результатах в упрощенной форме. В связи с выходным можн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о сдать 1 апреля.</w:t>
        <w:br/>
        <w:t xml:space="preserve">В этой публикации нет дат по нетипичным для малого бизнеса налогам на игорный бизнес и добычу полезных ископаемых, сборам, налогу с доходов от публичных ценных бумаг и дополнительным страховым взносам.</w:t>
        <w:br/>
        <w:t xml:space="preserve">Напомним, не пропустить важные д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аты бизнесу помогает сервис «Календарь предпринимателя». Его можно настроить под себя, и он пришлет напоминания по электронной почте. Сервис доступен всем пользователям Цифровой платформы МСП.РФ, которая создана и развивается в рамках нацпроекта «Малое и с</w:t>
      </w:r>
      <w:r>
        <w:rPr>
          <w:rFonts w:ascii="Liberation Sans" w:hAnsi="Liberation Sans" w:cs="Liberation Sans" w:eastAsia="Liberation Sans"/>
          <w:color w:val="212121"/>
          <w:sz w:val="24"/>
        </w:rPr>
        <w:t xml:space="preserve">реднее предпринимательство». Его инициировал Президент Владимир Путин, реализацию курирует первый вице-премьер Андрей Белоусов.</w:t>
      </w:r>
      <w:r>
        <w:rPr>
          <w:sz w:val="24"/>
        </w:rPr>
      </w:r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sz w:val="23"/>
        </w:rPr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2"/>
    <w:link w:val="60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1"/>
    <w:basedOn w:val="600"/>
    <w:next w:val="600"/>
    <w:link w:val="617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List Paragraph"/>
    <w:basedOn w:val="600"/>
    <w:qFormat/>
    <w:uiPriority w:val="34"/>
    <w:rPr>
      <w:rFonts w:ascii="Times New Roman" w:hAnsi="Times New Roman" w:cs="Times New Roman"/>
      <w:sz w:val="24"/>
      <w:szCs w:val="24"/>
    </w:rPr>
    <w:pPr>
      <w:contextualSpacing w:val="true"/>
      <w:ind w:left="720"/>
      <w:spacing w:lineRule="auto" w:line="276" w:after="200"/>
    </w:pPr>
  </w:style>
  <w:style w:type="character" w:styleId="606">
    <w:name w:val="Hyperlink"/>
    <w:basedOn w:val="602"/>
    <w:uiPriority w:val="99"/>
    <w:unhideWhenUsed/>
    <w:rPr>
      <w:color w:val="0563C1" w:themeColor="hyperlink"/>
      <w:u w:val="single"/>
    </w:rPr>
  </w:style>
  <w:style w:type="character" w:styleId="607">
    <w:name w:val="annotation reference"/>
    <w:basedOn w:val="602"/>
    <w:uiPriority w:val="99"/>
    <w:semiHidden/>
    <w:unhideWhenUsed/>
    <w:rPr>
      <w:sz w:val="16"/>
      <w:szCs w:val="16"/>
    </w:rPr>
  </w:style>
  <w:style w:type="paragraph" w:styleId="608">
    <w:name w:val="annotation text"/>
    <w:basedOn w:val="600"/>
    <w:link w:val="60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609" w:customStyle="1">
    <w:name w:val="Текст примечания Знак"/>
    <w:basedOn w:val="602"/>
    <w:link w:val="608"/>
    <w:uiPriority w:val="99"/>
    <w:semiHidden/>
    <w:rPr>
      <w:sz w:val="20"/>
      <w:szCs w:val="20"/>
    </w:rPr>
  </w:style>
  <w:style w:type="paragraph" w:styleId="610">
    <w:name w:val="annotation subject"/>
    <w:basedOn w:val="608"/>
    <w:next w:val="608"/>
    <w:link w:val="611"/>
    <w:uiPriority w:val="99"/>
    <w:semiHidden/>
    <w:unhideWhenUsed/>
    <w:rPr>
      <w:b/>
      <w:bCs/>
    </w:rPr>
  </w:style>
  <w:style w:type="character" w:styleId="611" w:customStyle="1">
    <w:name w:val="Тема примечания Знак"/>
    <w:basedOn w:val="609"/>
    <w:link w:val="610"/>
    <w:uiPriority w:val="99"/>
    <w:semiHidden/>
    <w:rPr>
      <w:b/>
      <w:bCs/>
      <w:sz w:val="20"/>
      <w:szCs w:val="20"/>
    </w:rPr>
  </w:style>
  <w:style w:type="paragraph" w:styleId="612">
    <w:name w:val="Balloon Text"/>
    <w:basedOn w:val="600"/>
    <w:link w:val="6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3" w:customStyle="1">
    <w:name w:val="Текст выноски Знак"/>
    <w:basedOn w:val="602"/>
    <w:link w:val="612"/>
    <w:uiPriority w:val="99"/>
    <w:semiHidden/>
    <w:rPr>
      <w:rFonts w:ascii="Segoe UI" w:hAnsi="Segoe UI" w:cs="Segoe UI"/>
      <w:sz w:val="18"/>
      <w:szCs w:val="18"/>
    </w:rPr>
  </w:style>
  <w:style w:type="paragraph" w:styleId="614">
    <w:name w:val="Normal (Web)"/>
    <w:basedOn w:val="600"/>
    <w:uiPriority w:val="99"/>
    <w:semiHidden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15" w:customStyle="1">
    <w:name w:val="apple-converted-space"/>
    <w:basedOn w:val="602"/>
  </w:style>
  <w:style w:type="character" w:styleId="616">
    <w:name w:val="FollowedHyperlink"/>
    <w:basedOn w:val="602"/>
    <w:uiPriority w:val="99"/>
    <w:semiHidden/>
    <w:unhideWhenUsed/>
    <w:rPr>
      <w:color w:val="954F72" w:themeColor="followedHyperlink"/>
      <w:u w:val="single"/>
    </w:rPr>
  </w:style>
  <w:style w:type="character" w:styleId="617" w:customStyle="1">
    <w:name w:val="Заголовок 1 Знак"/>
    <w:basedOn w:val="602"/>
    <w:link w:val="60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revision>3</cp:revision>
  <dcterms:created xsi:type="dcterms:W3CDTF">2024-01-25T07:23:00Z</dcterms:created>
  <dcterms:modified xsi:type="dcterms:W3CDTF">2024-02-27T06:22:03Z</dcterms:modified>
</cp:coreProperties>
</file>