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uto" w:line="240" w:after="0" w:afterAutospacing="0"/>
        <w:rPr>
          <w:rFonts w:ascii="Tinos" w:hAnsi="Tinos" w:cs="Tinos" w:eastAsia="Tinos"/>
          <w:b/>
          <w:sz w:val="28"/>
          <w:highlight w:val="white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b/>
          <w:sz w:val="28"/>
          <w:highlight w:val="white"/>
        </w:rPr>
        <w:t xml:space="preserve">Рекомендации по обеспечению прав работников </w:t>
      </w:r>
      <w:r/>
    </w:p>
    <w:p>
      <w:pPr>
        <w:ind w:left="0" w:right="0" w:firstLine="0"/>
        <w:jc w:val="center"/>
        <w:spacing w:lineRule="auto" w:line="240" w:after="0" w:afterAutospacing="0"/>
        <w:rPr>
          <w:rFonts w:ascii="Tinos" w:hAnsi="Tinos" w:cs="Tinos" w:eastAsia="Tinos"/>
          <w:b/>
          <w:sz w:val="28"/>
          <w:highlight w:val="white"/>
        </w:rPr>
      </w:pPr>
      <w:r>
        <w:rPr>
          <w:rFonts w:ascii="Tinos" w:hAnsi="Tinos" w:cs="Tinos" w:eastAsia="Tinos"/>
          <w:b/>
          <w:sz w:val="28"/>
          <w:highlight w:val="white"/>
        </w:rPr>
        <w:t xml:space="preserve">с учетом оперативной обстановки, складывающейся </w:t>
      </w:r>
      <w:r/>
    </w:p>
    <w:p>
      <w:pPr>
        <w:ind w:left="0" w:right="0" w:firstLine="0"/>
        <w:jc w:val="center"/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b/>
          <w:sz w:val="28"/>
          <w:highlight w:val="white"/>
        </w:rPr>
        <w:t xml:space="preserve">на территориях Курской и Белгородской областей</w:t>
      </w:r>
      <w:r>
        <w:rPr>
          <w:rFonts w:ascii="Tinos" w:hAnsi="Tinos" w:cs="Tinos" w:eastAsia="Tinos"/>
          <w:sz w:val="28"/>
          <w:highlight w:val="white"/>
        </w:rPr>
        <w:t xml:space="preserve"> </w:t>
      </w:r>
      <w:r/>
    </w:p>
    <w:p>
      <w:pPr>
        <w:ind w:left="0" w:right="0" w:firstLine="0"/>
        <w:jc w:val="center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С учетом норм Трудового кодекса Российской Федерации (далее – ТК РФ), иных нормативных правовых актов в сфере труда осуществляются следующие мероприятия.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none"/>
        </w:rPr>
        <w:t xml:space="preserve">1. </w:t>
      </w:r>
      <w:r>
        <w:rPr>
          <w:rFonts w:ascii="Tinos" w:hAnsi="Tinos" w:cs="Tinos" w:eastAsia="Tinos"/>
          <w:sz w:val="28"/>
          <w:highlight w:val="white"/>
        </w:rPr>
        <w:t xml:space="preserve">В случае невозможности осуществления трудовой деятельности в местах расположения предприятий, учреждений, </w:t>
      </w:r>
      <w:r>
        <w:rPr>
          <w:rFonts w:ascii="Tinos" w:hAnsi="Tinos" w:cs="Tinos" w:eastAsia="Tinos"/>
          <w:b/>
          <w:sz w:val="28"/>
          <w:highlight w:val="white"/>
        </w:rPr>
        <w:t xml:space="preserve">целесообразно с учетом возможностей и специфики деятельности осуществлять перевод работников</w:t>
      </w:r>
      <w:r>
        <w:rPr>
          <w:rFonts w:ascii="Tinos" w:hAnsi="Tinos" w:cs="Tinos" w:eastAsia="Tinos"/>
          <w:sz w:val="28"/>
          <w:highlight w:val="white"/>
        </w:rPr>
        <w:t xml:space="preserve">: 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none"/>
        </w:rPr>
        <w:t xml:space="preserve">- </w:t>
      </w:r>
      <w:r>
        <w:rPr>
          <w:rFonts w:ascii="Tinos" w:hAnsi="Tinos" w:cs="Tinos" w:eastAsia="Tinos"/>
          <w:b/>
          <w:sz w:val="28"/>
          <w:highlight w:val="white"/>
        </w:rPr>
        <w:t xml:space="preserve">на дистанционный режим работ</w:t>
      </w:r>
      <w:r>
        <w:rPr>
          <w:rFonts w:ascii="Tinos" w:hAnsi="Tinos" w:cs="Tinos" w:eastAsia="Tinos"/>
          <w:sz w:val="28"/>
          <w:highlight w:val="white"/>
        </w:rPr>
        <w:t xml:space="preserve">ы (статья 312.9. ТК РФ);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-</w:t>
      </w:r>
      <w:r>
        <w:rPr>
          <w:rFonts w:ascii="Tinos" w:hAnsi="Tinos" w:cs="Tinos" w:eastAsia="Tinos"/>
          <w:b/>
          <w:sz w:val="28"/>
          <w:highlight w:val="white"/>
        </w:rPr>
        <w:t xml:space="preserve"> на работу в другую местность у того ж</w:t>
      </w:r>
      <w:r>
        <w:rPr>
          <w:rFonts w:ascii="Tinos" w:hAnsi="Tinos" w:cs="Tinos" w:eastAsia="Tinos"/>
          <w:b/>
          <w:sz w:val="28"/>
          <w:highlight w:val="white"/>
        </w:rPr>
        <w:t xml:space="preserve">е работодателя</w:t>
      </w:r>
      <w:r>
        <w:rPr>
          <w:rFonts w:ascii="Tinos" w:hAnsi="Tinos" w:cs="Tinos" w:eastAsia="Tinos"/>
          <w:sz w:val="28"/>
          <w:highlight w:val="white"/>
        </w:rPr>
        <w:t xml:space="preserve"> (статьи 72.1., 72.2. ТК РФ);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- </w:t>
      </w:r>
      <w:r>
        <w:rPr>
          <w:rFonts w:ascii="Tinos" w:hAnsi="Tinos" w:cs="Tinos" w:eastAsia="Tinos"/>
          <w:b/>
          <w:sz w:val="28"/>
          <w:highlight w:val="white"/>
        </w:rPr>
        <w:t xml:space="preserve">по письменной просьбе работника</w:t>
      </w:r>
      <w:r>
        <w:rPr>
          <w:rFonts w:ascii="Tinos" w:hAnsi="Tinos" w:cs="Tinos" w:eastAsia="Tinos"/>
          <w:sz w:val="28"/>
          <w:highlight w:val="white"/>
        </w:rPr>
        <w:t xml:space="preserve"> или с его письменного согласия </w:t>
      </w:r>
      <w:r>
        <w:rPr>
          <w:rFonts w:ascii="Tinos" w:hAnsi="Tinos" w:cs="Tinos" w:eastAsia="Tinos"/>
          <w:b/>
          <w:sz w:val="28"/>
          <w:highlight w:val="white"/>
        </w:rPr>
        <w:t xml:space="preserve">на постоянную работу к другому работодател</w:t>
      </w:r>
      <w:r>
        <w:rPr>
          <w:rFonts w:ascii="Tinos" w:hAnsi="Tinos" w:cs="Tinos" w:eastAsia="Tinos"/>
          <w:b/>
          <w:sz w:val="28"/>
          <w:highlight w:val="white"/>
        </w:rPr>
        <w:t xml:space="preserve">ю</w:t>
      </w:r>
      <w:r>
        <w:rPr>
          <w:rFonts w:ascii="Tinos" w:hAnsi="Tinos" w:cs="Tinos" w:eastAsia="Tinos"/>
          <w:sz w:val="28"/>
          <w:highlight w:val="white"/>
        </w:rPr>
        <w:t xml:space="preserve">. При этом трудовой договор по прежнему месту работы прекращается (часть 2 статьи 7 2.1. ТК РФ). 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Также возможно </w:t>
      </w:r>
      <w:r>
        <w:rPr>
          <w:rFonts w:ascii="Tinos" w:hAnsi="Tinos" w:cs="Tinos" w:eastAsia="Tinos"/>
          <w:b/>
          <w:sz w:val="28"/>
          <w:highlight w:val="white"/>
        </w:rPr>
        <w:t xml:space="preserve">предоставление ежегодных оплачиваемых </w:t>
      </w:r>
      <w:r>
        <w:rPr>
          <w:rFonts w:ascii="Tinos" w:hAnsi="Tinos" w:cs="Tinos" w:eastAsia="Tinos"/>
          <w:b/>
          <w:sz w:val="28"/>
          <w:highlight w:val="white"/>
        </w:rPr>
        <w:t xml:space="preserve">отпусков</w:t>
      </w:r>
      <w:r>
        <w:rPr>
          <w:rFonts w:ascii="Tinos" w:hAnsi="Tinos" w:cs="Tinos" w:eastAsia="Tinos"/>
          <w:sz w:val="28"/>
          <w:highlight w:val="white"/>
        </w:rPr>
        <w:t xml:space="preserve">, как в соответствии с графиком отпусков, так и на основании заявления работника. 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2. При невозможности перевода работников </w:t>
      </w:r>
      <w:r>
        <w:rPr>
          <w:rFonts w:ascii="Tinos" w:hAnsi="Tinos" w:cs="Tinos" w:eastAsia="Tinos"/>
          <w:b/>
          <w:sz w:val="28"/>
          <w:highlight w:val="white"/>
        </w:rPr>
        <w:t xml:space="preserve">допускается принятие решения о введении простоя по причинам, независящим от работодателя и работника</w:t>
      </w:r>
      <w:r>
        <w:rPr>
          <w:rFonts w:ascii="Tinos" w:hAnsi="Tinos" w:cs="Tinos" w:eastAsia="Tinos"/>
          <w:sz w:val="28"/>
          <w:highlight w:val="white"/>
        </w:rPr>
        <w:t xml:space="preserve">, с оплатой времени простоя в размере не менее двух третей</w:t>
      </w:r>
      <w:r>
        <w:rPr>
          <w:rFonts w:ascii="Tinos" w:hAnsi="Tinos" w:cs="Tinos" w:eastAsia="Tinos"/>
          <w:sz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highlight w:val="white"/>
        </w:rPr>
        <w:t xml:space="preserve">тарифно</w:t>
      </w:r>
      <w:r>
        <w:rPr>
          <w:rFonts w:ascii="Tinos" w:hAnsi="Tinos" w:cs="Tinos" w:eastAsia="Tinos"/>
          <w:sz w:val="28"/>
          <w:highlight w:val="white"/>
        </w:rPr>
        <w:t xml:space="preserve">й ставки, оклада (должностного оклада), рассчитанных пропорционально времени простоя (часть 2 статьи 157 ТК РФ). 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Более высокий уровень оплаты устанавливается локальными нормативными актами работодателя. В связи с этим выплаты указанным работникам в период простоя </w:t>
      </w:r>
      <w:r>
        <w:rPr>
          <w:rFonts w:ascii="Tinos" w:hAnsi="Tinos" w:cs="Tinos" w:eastAsia="Tinos"/>
          <w:b/>
          <w:sz w:val="28"/>
          <w:highlight w:val="white"/>
        </w:rPr>
        <w:t xml:space="preserve">рекомендуется производить не </w:t>
      </w:r>
      <w:r>
        <w:rPr>
          <w:rFonts w:ascii="Tinos" w:hAnsi="Tinos" w:cs="Tinos" w:eastAsia="Tinos"/>
          <w:b/>
          <w:sz w:val="28"/>
          <w:highlight w:val="white"/>
        </w:rPr>
        <w:t xml:space="preserve">ниже минимального размера оплаты труда, предпочтительно в размере средней заработной платы</w:t>
      </w:r>
      <w:r>
        <w:rPr>
          <w:rFonts w:ascii="Tinos" w:hAnsi="Tinos" w:cs="Tinos" w:eastAsia="Tinos"/>
          <w:sz w:val="28"/>
          <w:highlight w:val="white"/>
        </w:rPr>
        <w:t xml:space="preserve">. 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Одновременно целесообразно на уровне субъекта Российской Федерации проработать вопрос об оказании мер поддержки работодателям, осуществляющим данные выплаты в повышенном размере.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3. </w:t>
      </w:r>
      <w:r>
        <w:rPr>
          <w:rFonts w:ascii="Tinos" w:hAnsi="Tinos" w:cs="Tinos" w:eastAsia="Tinos"/>
          <w:b/>
          <w:sz w:val="28"/>
          <w:highlight w:val="white"/>
        </w:rPr>
        <w:t xml:space="preserve">Работник, наход</w:t>
      </w:r>
      <w:r>
        <w:rPr>
          <w:rFonts w:ascii="Tinos" w:hAnsi="Tinos" w:cs="Tinos" w:eastAsia="Tinos"/>
          <w:b/>
          <w:sz w:val="28"/>
          <w:highlight w:val="white"/>
        </w:rPr>
        <w:t xml:space="preserve">ящийся в простое, может быть трудоустроен временно к другому работодателю на полную ставк</w:t>
      </w:r>
      <w:r>
        <w:rPr>
          <w:rFonts w:ascii="Tinos" w:hAnsi="Tinos" w:cs="Tinos" w:eastAsia="Tinos"/>
          <w:sz w:val="28"/>
          <w:highlight w:val="white"/>
        </w:rPr>
        <w:t xml:space="preserve">у. В этом случае должно быть подтверждение приостановки деятельности работодателя либо эвакуации, а также приостановки трудового договора. При этом в заявлении о приеме на работу, работник указывает, что вре</w:t>
      </w:r>
      <w:r>
        <w:rPr>
          <w:rFonts w:ascii="Tinos" w:hAnsi="Tinos" w:cs="Tinos" w:eastAsia="Tinos"/>
          <w:sz w:val="28"/>
          <w:highlight w:val="white"/>
        </w:rPr>
        <w:t xml:space="preserve">менно не осуществляет трудовую деятельность по основному месту работы. 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  <w:highlight w:val="white"/>
        </w:rPr>
        <w:t xml:space="preserve">В этом случае </w:t>
      </w:r>
      <w:r>
        <w:rPr>
          <w:rFonts w:ascii="Tinos" w:hAnsi="Tinos" w:cs="Tinos" w:eastAsia="Tinos"/>
          <w:b/>
          <w:sz w:val="28"/>
          <w:highlight w:val="white"/>
        </w:rPr>
        <w:t xml:space="preserve">работодателю, к которому трудоустраивается работник, следует обратиться в государственную инспекцию труда в своем регионе</w:t>
      </w:r>
      <w:r>
        <w:rPr>
          <w:rFonts w:ascii="Tinos" w:hAnsi="Tinos" w:cs="Tinos" w:eastAsia="Tinos"/>
          <w:sz w:val="28"/>
          <w:highlight w:val="white"/>
        </w:rPr>
        <w:t xml:space="preserve">, в том числе на телефон горячей линии, </w:t>
      </w:r>
      <w:r>
        <w:rPr>
          <w:rFonts w:ascii="Tinos" w:hAnsi="Tinos" w:cs="Tinos" w:eastAsia="Tinos"/>
          <w:b/>
          <w:sz w:val="28"/>
          <w:highlight w:val="white"/>
        </w:rPr>
        <w:t xml:space="preserve">для надлежащего оформления трудовых отношени</w:t>
      </w:r>
      <w:r>
        <w:rPr>
          <w:rFonts w:ascii="Tinos" w:hAnsi="Tinos" w:cs="Tinos" w:eastAsia="Tinos"/>
          <w:sz w:val="28"/>
          <w:highlight w:val="white"/>
        </w:rPr>
        <w:t xml:space="preserve">й в с</w:t>
      </w:r>
      <w:r>
        <w:rPr>
          <w:rFonts w:ascii="Tinos" w:hAnsi="Tinos" w:cs="Tinos" w:eastAsia="Tinos"/>
          <w:sz w:val="28"/>
          <w:highlight w:val="white"/>
        </w:rPr>
        <w:t xml:space="preserve">оответствии с законодательством, в том числе Особенностями правового регулирования трудовых отношений и иных непосредственно связанных с ними отношений в 2022 - 2024 годах (утв. постановлением Правительства Российской Федерации от 30.03.2022 №511).</w:t>
      </w: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</w:p>
    <w:sectPr>
      <w:footnotePr/>
      <w:endnotePr/>
      <w:type w:val="nextPage"/>
      <w:pgSz w:w="11906" w:h="16838" w:orient="portrait"/>
      <w:pgMar w:top="1134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2024-09-09T11:50:54Z</dcterms:modified>
</cp:coreProperties>
</file>