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3E20" w:rsidRDefault="002E3E20">
      <w:pPr>
        <w:spacing w:line="240" w:lineRule="auto"/>
        <w:ind w:left="4536"/>
        <w:contextualSpacing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line="240" w:lineRule="auto"/>
        <w:ind w:left="4536"/>
        <w:contextualSpacing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Приложение 1</w:t>
      </w:r>
    </w:p>
    <w:p w:rsidR="002E3E20" w:rsidRDefault="00213E70">
      <w:pPr>
        <w:spacing w:line="240" w:lineRule="auto"/>
        <w:ind w:left="4536"/>
        <w:contextualSpacing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К правилам благоустройства </w:t>
      </w:r>
      <w:r w:rsidR="007E4FEF">
        <w:rPr>
          <w:rFonts w:ascii="Times New Roman" w:hAnsi="Times New Roman"/>
          <w:sz w:val="26"/>
          <w:szCs w:val="26"/>
        </w:rPr>
        <w:t xml:space="preserve">  </w:t>
      </w:r>
      <w:r>
        <w:rPr>
          <w:rFonts w:ascii="Times New Roman" w:hAnsi="Times New Roman"/>
          <w:sz w:val="26"/>
          <w:szCs w:val="26"/>
        </w:rPr>
        <w:t>Новооскольского городского округа Белгородской области</w:t>
      </w:r>
    </w:p>
    <w:p w:rsidR="002E3E20" w:rsidRDefault="00213E70">
      <w:pPr>
        <w:pStyle w:val="Default"/>
        <w:ind w:firstLine="707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Графическое приложение территорий автомобильно-заправочных станций (АЗС)с элементами их благоустройства</w:t>
      </w: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Традиционная АЗС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1</w:t>
      </w: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629150" cy="3263900"/>
            <wp:effectExtent l="0" t="0" r="0" b="0"/>
            <wp:docPr id="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АЗК на базе АЗС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2</w:t>
      </w: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041900" cy="3581400"/>
            <wp:effectExtent l="0" t="0" r="0" b="0"/>
            <wp:docPr id="2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F16206" w:rsidRDefault="00F16206" w:rsidP="00F16206">
      <w:pPr>
        <w:spacing w:line="240" w:lineRule="auto"/>
        <w:contextualSpacing/>
        <w:rPr>
          <w:rFonts w:ascii="Times New Roman" w:hAnsi="Times New Roman"/>
          <w:sz w:val="20"/>
          <w:szCs w:val="20"/>
        </w:rPr>
      </w:pPr>
    </w:p>
    <w:p w:rsidR="002E3E20" w:rsidRDefault="00213E70" w:rsidP="00F16206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Блочная АЗС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</w:t>
      </w:r>
    </w:p>
    <w:p w:rsidR="002E3E20" w:rsidRDefault="00213E7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6038850" cy="4959350"/>
            <wp:effectExtent l="0" t="0" r="0" b="0"/>
            <wp:docPr id="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95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Pr="00F16206" w:rsidRDefault="00213E70" w:rsidP="00F16206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>
        <w:br w:type="page"/>
      </w:r>
    </w:p>
    <w:p w:rsidR="002E3E20" w:rsidRDefault="00213E70" w:rsidP="00F16206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Городская автомобильно-заправочная станция (АЗС)</w:t>
      </w:r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Рис.4</w:t>
      </w:r>
    </w:p>
    <w:p w:rsidR="002E3E20" w:rsidRDefault="00213E70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397500" cy="5029200"/>
            <wp:effectExtent l="0" t="0" r="0" b="0"/>
            <wp:docPr id="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1924050"/>
            <wp:effectExtent l="0" t="0" r="0" b="0"/>
            <wp:docPr id="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 w:rsidP="00F16206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Элементы благоустройства городской автомобильно-заправочной станции</w:t>
      </w: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Озеленение</w:t>
      </w:r>
    </w:p>
    <w:p w:rsidR="002E3E20" w:rsidRDefault="002E3E20">
      <w:pPr>
        <w:spacing w:after="0"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13E70">
      <w:pPr>
        <w:jc w:val="center"/>
        <w:rPr>
          <w:rFonts w:ascii="Times New Roman" w:hAnsi="Times New Roman"/>
          <w:caps/>
          <w:sz w:val="26"/>
          <w:szCs w:val="26"/>
        </w:rPr>
      </w:pPr>
      <w:bookmarkStart w:id="0" w:name="_Toc518943650"/>
      <w:r>
        <w:rPr>
          <w:rFonts w:ascii="Times New Roman" w:hAnsi="Times New Roman"/>
          <w:sz w:val="26"/>
          <w:szCs w:val="26"/>
        </w:rPr>
        <w:t>Декоративные композиции</w:t>
      </w:r>
      <w:bookmarkEnd w:id="0"/>
    </w:p>
    <w:p w:rsidR="002E3E20" w:rsidRDefault="00213E70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bookmarkStart w:id="1" w:name="_Toc518943651"/>
      <w:r>
        <w:rPr>
          <w:rFonts w:ascii="Times New Roman" w:hAnsi="Times New Roman"/>
          <w:sz w:val="26"/>
          <w:szCs w:val="26"/>
        </w:rPr>
        <w:t>Ассортимент растений: низкорослые, среднерослые и высокорослые хвойные и лиственные кустарники, многолетники, декоративные злаки.</w:t>
      </w:r>
      <w:bookmarkEnd w:id="1"/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bookmarkStart w:id="2" w:name="_Toc518943653"/>
      <w:r>
        <w:rPr>
          <w:rFonts w:ascii="Times New Roman" w:hAnsi="Times New Roman"/>
          <w:sz w:val="26"/>
          <w:szCs w:val="26"/>
        </w:rPr>
        <w:t>Контейнерное озеленение</w:t>
      </w:r>
      <w:bookmarkEnd w:id="2"/>
    </w:p>
    <w:p w:rsidR="002E3E20" w:rsidRDefault="00213E70">
      <w:pPr>
        <w:spacing w:after="0"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5</w:t>
      </w:r>
    </w:p>
    <w:p w:rsidR="002E3E20" w:rsidRDefault="00213E7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43600" cy="3244850"/>
            <wp:effectExtent l="0" t="0" r="0" b="0"/>
            <wp:docPr id="6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bookmarkStart w:id="3" w:name="_Toc518943652"/>
      <w:r>
        <w:rPr>
          <w:rFonts w:ascii="Times New Roman" w:hAnsi="Times New Roman"/>
          <w:sz w:val="26"/>
          <w:szCs w:val="26"/>
        </w:rPr>
        <w:t>Контейнерное озеленение</w:t>
      </w:r>
      <w:bookmarkEnd w:id="3"/>
    </w:p>
    <w:p w:rsidR="002E3E20" w:rsidRDefault="00213E70">
      <w:pPr>
        <w:spacing w:after="0"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6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43600" cy="3155950"/>
            <wp:effectExtent l="0" t="0" r="0" b="0"/>
            <wp:docPr id="7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after="0" w:line="240" w:lineRule="auto"/>
        <w:ind w:firstLine="708"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after="0" w:line="240" w:lineRule="auto"/>
        <w:ind w:firstLine="708"/>
        <w:rPr>
          <w:rFonts w:ascii="Times New Roman" w:hAnsi="Times New Roman"/>
          <w:sz w:val="26"/>
          <w:szCs w:val="26"/>
        </w:rPr>
      </w:pPr>
      <w:bookmarkStart w:id="4" w:name="_Toc518943654"/>
      <w:r>
        <w:rPr>
          <w:rFonts w:ascii="Times New Roman" w:hAnsi="Times New Roman"/>
          <w:sz w:val="26"/>
          <w:szCs w:val="26"/>
        </w:rPr>
        <w:t>Ассортимент растений: низкорослые, среднерослые хвойные и лиственные кустарники, многолетники, декоративные злаки.</w:t>
      </w:r>
      <w:bookmarkStart w:id="5" w:name="_Toc518943655"/>
      <w:bookmarkEnd w:id="4"/>
    </w:p>
    <w:p w:rsidR="002E3E20" w:rsidRDefault="002E3E20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Скрытие фундаментов и крепежных элементов информационных конструкций и флагштоков</w:t>
      </w:r>
      <w:bookmarkEnd w:id="5"/>
    </w:p>
    <w:p w:rsidR="002E3E20" w:rsidRDefault="002E3E20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7</w:t>
      </w:r>
    </w:p>
    <w:p w:rsidR="002E3E20" w:rsidRDefault="00213E7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7250" cy="3200400"/>
            <wp:effectExtent l="0" t="0" r="0" b="0"/>
            <wp:docPr id="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 w:rsidP="008D69C0">
      <w:pPr>
        <w:spacing w:after="0" w:line="240" w:lineRule="auto"/>
        <w:ind w:firstLine="708"/>
        <w:rPr>
          <w:rFonts w:ascii="Times New Roman" w:hAnsi="Times New Roman"/>
          <w:sz w:val="26"/>
          <w:szCs w:val="26"/>
        </w:rPr>
      </w:pPr>
      <w:bookmarkStart w:id="6" w:name="_Toc518943656"/>
      <w:r>
        <w:rPr>
          <w:rFonts w:ascii="Times New Roman" w:hAnsi="Times New Roman"/>
          <w:sz w:val="26"/>
          <w:szCs w:val="26"/>
        </w:rPr>
        <w:t>Ассортимент растений: низкорослые хвойные кустарники, декоративные злаки.</w:t>
      </w:r>
      <w:bookmarkEnd w:id="6"/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Освещение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Декоративное освещение островка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8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C0" w:rsidRDefault="00213E70" w:rsidP="008D69C0">
      <w:pPr>
        <w:spacing w:line="240" w:lineRule="auto"/>
        <w:ind w:firstLine="708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Осветительные столбики &lt; 0,9 м  </w:t>
      </w:r>
    </w:p>
    <w:p w:rsidR="008D69C0" w:rsidRDefault="008D69C0" w:rsidP="008D69C0">
      <w:pPr>
        <w:spacing w:line="240" w:lineRule="auto"/>
        <w:rPr>
          <w:rFonts w:ascii="Times New Roman" w:hAnsi="Times New Roman"/>
          <w:sz w:val="26"/>
          <w:szCs w:val="26"/>
        </w:rPr>
      </w:pPr>
    </w:p>
    <w:p w:rsidR="008D69C0" w:rsidRDefault="008D69C0" w:rsidP="008D69C0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p w:rsidR="002E3E20" w:rsidRPr="008D69C0" w:rsidRDefault="00213E70" w:rsidP="008D69C0">
      <w:pPr>
        <w:spacing w:line="240" w:lineRule="auto"/>
        <w:jc w:val="center"/>
      </w:pPr>
      <w:r>
        <w:rPr>
          <w:rFonts w:ascii="Times New Roman" w:hAnsi="Times New Roman"/>
          <w:sz w:val="26"/>
          <w:szCs w:val="26"/>
        </w:rPr>
        <w:lastRenderedPageBreak/>
        <w:t>Подсветка зоны въезда\выезда на АЗС</w:t>
      </w:r>
      <w:bookmarkStart w:id="7" w:name="_Toc518943657"/>
      <w:bookmarkEnd w:id="7"/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9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1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 w:rsidP="008D69C0">
      <w:pPr>
        <w:ind w:firstLine="708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Осветительные столбики высотой &lt; 0,9 м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Подсветка зоны въезда\выезда на АЗС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10</w:t>
      </w:r>
    </w:p>
    <w:p w:rsidR="002E3E20" w:rsidRDefault="00213E7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1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line="240" w:lineRule="auto"/>
        <w:ind w:firstLine="708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Осветительные столбики высотой &lt; 0.9м</w:t>
      </w: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Ограждение</w:t>
      </w: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Ограждение пешеходной зоны от проезжей части</w:t>
      </w: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11</w:t>
      </w:r>
    </w:p>
    <w:p w:rsidR="002E3E20" w:rsidRDefault="00213E7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1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 w:rsidP="008D69C0">
      <w:pPr>
        <w:ind w:firstLine="708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Декоративное ограждение высотой 0,75м.</w:t>
      </w:r>
      <w:bookmarkStart w:id="8" w:name="_Toc518943661"/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Ограждение мусорных контейнеров и контейнеров хранения топлива</w:t>
      </w:r>
      <w:bookmarkEnd w:id="8"/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12</w:t>
      </w: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7250" cy="3219450"/>
            <wp:effectExtent l="0" t="0" r="0" b="0"/>
            <wp:docPr id="1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Ограждение из негорючих материалов в виде продуваемых преград с отношением площади отверстий к общей площади не менее 50%. Высота ограждения – 2м.</w:t>
      </w: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Малые архитектурные формы (МАФ)</w:t>
      </w: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Расположение МАФ на хорошо просматриваемых свободных от застройки территориях</w:t>
      </w: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13</w:t>
      </w:r>
    </w:p>
    <w:p w:rsidR="002E3E20" w:rsidRDefault="00213E7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6286500" cy="4127500"/>
            <wp:effectExtent l="0" t="0" r="0" b="0"/>
            <wp:docPr id="1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13E70">
      <w:pPr>
        <w:spacing w:line="240" w:lineRule="auto"/>
        <w:contextualSpacing/>
        <w:jc w:val="center"/>
      </w:pPr>
      <w:r>
        <w:rPr>
          <w:rFonts w:ascii="Times New Roman" w:hAnsi="Times New Roman"/>
          <w:sz w:val="26"/>
          <w:szCs w:val="26"/>
        </w:rPr>
        <w:lastRenderedPageBreak/>
        <w:t>Придорожная автомобильно-заправочная станция (АЗС)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14</w:t>
      </w: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7250" cy="5505450"/>
            <wp:effectExtent l="0" t="0" r="0" b="0"/>
            <wp:docPr id="1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line="240" w:lineRule="auto"/>
        <w:ind w:left="-540" w:right="175" w:hanging="360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6477000" cy="2406650"/>
            <wp:effectExtent l="0" t="0" r="0" b="0"/>
            <wp:docPr id="1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after="0"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Элементы благоустройства придорожной автомобильно-заправочной станции</w:t>
      </w:r>
    </w:p>
    <w:p w:rsidR="002E3E20" w:rsidRDefault="002E3E20">
      <w:pPr>
        <w:spacing w:after="0"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after="0"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bookmarkStart w:id="9" w:name="_Toc518943662"/>
      <w:r>
        <w:rPr>
          <w:rFonts w:ascii="Times New Roman" w:hAnsi="Times New Roman"/>
          <w:sz w:val="26"/>
          <w:szCs w:val="26"/>
        </w:rPr>
        <w:t>Озеленение</w:t>
      </w:r>
      <w:bookmarkEnd w:id="9"/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15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1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bookmarkStart w:id="10" w:name="_Toc518943663"/>
      <w:r>
        <w:rPr>
          <w:rFonts w:ascii="Times New Roman" w:hAnsi="Times New Roman"/>
          <w:sz w:val="26"/>
          <w:szCs w:val="26"/>
        </w:rPr>
        <w:t>Декоративные композиции</w:t>
      </w:r>
      <w:bookmarkEnd w:id="10"/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bookmarkStart w:id="11" w:name="_Toc518943664"/>
      <w:r>
        <w:rPr>
          <w:rFonts w:ascii="Times New Roman" w:hAnsi="Times New Roman"/>
          <w:sz w:val="26"/>
          <w:szCs w:val="26"/>
        </w:rPr>
        <w:t>Ассортимент растений: низкорослые, среднерослые и высокорослые хвойные и лиственные кустарники, многолетники, декоративные злаки.</w:t>
      </w:r>
      <w:bookmarkEnd w:id="11"/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</w:p>
    <w:p w:rsidR="002E3E20" w:rsidRDefault="00213E70">
      <w:pPr>
        <w:spacing w:after="0" w:line="240" w:lineRule="auto"/>
        <w:jc w:val="center"/>
      </w:pPr>
      <w:r>
        <w:rPr>
          <w:rFonts w:ascii="Times New Roman" w:hAnsi="Times New Roman"/>
          <w:bCs/>
          <w:sz w:val="26"/>
          <w:szCs w:val="26"/>
        </w:rPr>
        <w:t>Живая изгородь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16</w:t>
      </w:r>
    </w:p>
    <w:p w:rsidR="002E3E20" w:rsidRDefault="00213E7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7250" cy="3155950"/>
            <wp:effectExtent l="0" t="0" r="0" b="0"/>
            <wp:docPr id="1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bCs/>
          <w:sz w:val="20"/>
          <w:szCs w:val="20"/>
        </w:rPr>
      </w:pPr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bCs/>
          <w:sz w:val="20"/>
          <w:szCs w:val="20"/>
        </w:rPr>
      </w:pPr>
    </w:p>
    <w:p w:rsidR="002E3E20" w:rsidRDefault="002E3E20">
      <w:pPr>
        <w:spacing w:after="0" w:line="240" w:lineRule="auto"/>
        <w:jc w:val="center"/>
      </w:pP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lastRenderedPageBreak/>
        <w:t>Контейнерное озеленение</w:t>
      </w:r>
    </w:p>
    <w:p w:rsidR="002E3E20" w:rsidRDefault="00213E7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Рис. 17</w:t>
      </w:r>
    </w:p>
    <w:p w:rsidR="002E3E20" w:rsidRDefault="00213E70">
      <w:pPr>
        <w:spacing w:after="0"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49950" cy="3346450"/>
            <wp:effectExtent l="0" t="0" r="0" b="0"/>
            <wp:docPr id="1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bookmarkStart w:id="12" w:name="_Toc518943665"/>
      <w:r>
        <w:rPr>
          <w:rFonts w:ascii="Times New Roman" w:hAnsi="Times New Roman"/>
          <w:sz w:val="26"/>
          <w:szCs w:val="26"/>
        </w:rPr>
        <w:t>Ассортимент растений: низкорослые, среднерослые хвойные и лиственные кустарники, многолетники, декоративные злаки.</w:t>
      </w:r>
      <w:bookmarkEnd w:id="12"/>
    </w:p>
    <w:p w:rsidR="002E3E20" w:rsidRDefault="002E3E20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Скрытие фундаментов и крепежных элементов информационных конструкций и флагштоков</w:t>
      </w:r>
    </w:p>
    <w:p w:rsidR="002E3E20" w:rsidRDefault="002E3E20">
      <w:pPr>
        <w:spacing w:after="0"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bookmarkStart w:id="13" w:name="_Toc518943666"/>
      <w:r>
        <w:rPr>
          <w:rFonts w:ascii="Times New Roman" w:hAnsi="Times New Roman"/>
          <w:sz w:val="26"/>
          <w:szCs w:val="26"/>
        </w:rPr>
        <w:t xml:space="preserve">Рис. </w:t>
      </w:r>
      <w:bookmarkEnd w:id="13"/>
      <w:r>
        <w:rPr>
          <w:rFonts w:ascii="Times New Roman" w:hAnsi="Times New Roman"/>
          <w:sz w:val="26"/>
          <w:szCs w:val="26"/>
        </w:rPr>
        <w:t>18</w:t>
      </w:r>
    </w:p>
    <w:p w:rsidR="002E3E20" w:rsidRDefault="00213E70">
      <w:pPr>
        <w:spacing w:after="0" w:line="240" w:lineRule="auto"/>
        <w:contextualSpacing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2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bookmarkStart w:id="14" w:name="_Toc518943668"/>
      <w:r>
        <w:rPr>
          <w:rFonts w:ascii="Times New Roman" w:hAnsi="Times New Roman"/>
          <w:sz w:val="26"/>
          <w:szCs w:val="26"/>
        </w:rPr>
        <w:t>Ассортимент растений: низкорослые хвойные кустарники, декоративные злаки.</w:t>
      </w:r>
      <w:bookmarkEnd w:id="14"/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8D69C0" w:rsidRDefault="008D69C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Освещение</w:t>
      </w: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bookmarkStart w:id="15" w:name="_Toc518943669"/>
      <w:r>
        <w:rPr>
          <w:rFonts w:ascii="Times New Roman" w:hAnsi="Times New Roman"/>
          <w:sz w:val="26"/>
          <w:szCs w:val="26"/>
        </w:rPr>
        <w:t>Подсветка островка и зоны въезда\выезда на АЗС</w:t>
      </w:r>
      <w:bookmarkEnd w:id="15"/>
    </w:p>
    <w:p w:rsidR="002E3E20" w:rsidRDefault="00213E70">
      <w:pPr>
        <w:spacing w:after="0"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19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2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 w:rsidP="008D69C0">
      <w:pPr>
        <w:spacing w:line="240" w:lineRule="auto"/>
        <w:ind w:firstLine="708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Осветительные столбики высотой &lt; 0,9 м</w:t>
      </w:r>
    </w:p>
    <w:p w:rsidR="002E3E20" w:rsidRDefault="00213E70">
      <w:pPr>
        <w:spacing w:line="240" w:lineRule="auto"/>
        <w:jc w:val="center"/>
      </w:pPr>
      <w:r>
        <w:rPr>
          <w:rFonts w:ascii="Times New Roman" w:hAnsi="Times New Roman"/>
          <w:sz w:val="26"/>
          <w:szCs w:val="26"/>
        </w:rPr>
        <w:t>Освещение мест кратковременного отдыха</w:t>
      </w:r>
      <w:bookmarkStart w:id="16" w:name="_Toc518943670"/>
      <w:bookmarkEnd w:id="16"/>
    </w:p>
    <w:p w:rsidR="002E3E20" w:rsidRDefault="00213E70">
      <w:pPr>
        <w:spacing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20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49950" cy="3340100"/>
            <wp:effectExtent l="0" t="0" r="0" b="0"/>
            <wp:docPr id="2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Торшер высотой  2,5 – 3 м.</w:t>
      </w: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Площадка кратковременного отдыха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21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7250" cy="3111500"/>
            <wp:effectExtent l="0" t="0" r="0" b="0"/>
            <wp:docPr id="2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7" w:name="_Toc518943671"/>
      <w:r w:rsidR="008D69C0">
        <w:rPr>
          <w:rFonts w:ascii="Times New Roman" w:hAnsi="Times New Roman"/>
          <w:sz w:val="26"/>
          <w:szCs w:val="26"/>
        </w:rPr>
        <w:t xml:space="preserve">  </w:t>
      </w:r>
      <w:r>
        <w:rPr>
          <w:rFonts w:ascii="Times New Roman" w:hAnsi="Times New Roman"/>
          <w:sz w:val="26"/>
          <w:szCs w:val="26"/>
        </w:rPr>
        <w:t>Создание мест отдыха рядом с парковками временного пребывания автомобилей</w:t>
      </w:r>
      <w:bookmarkEnd w:id="17"/>
    </w:p>
    <w:p w:rsidR="002E3E20" w:rsidRDefault="00213E70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Уличная мебель, урны, декоративное и защитное озеленение.</w:t>
      </w:r>
    </w:p>
    <w:p w:rsidR="002E3E20" w:rsidRDefault="00213E70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Ограждения</w:t>
      </w: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Ограждение мусорных контейнеров и контейнеров хранения топлива</w:t>
      </w:r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22</w:t>
      </w:r>
    </w:p>
    <w:p w:rsidR="002E3E20" w:rsidRDefault="00213E70">
      <w:pPr>
        <w:spacing w:line="240" w:lineRule="auto"/>
        <w:jc w:val="center"/>
        <w:rPr>
          <w:rFonts w:ascii="Times New Roman" w:hAnsi="Times New Roman"/>
          <w:bCs/>
          <w:sz w:val="26"/>
          <w:szCs w:val="26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6070600" cy="3333750"/>
            <wp:effectExtent l="0" t="0" r="0" b="0"/>
            <wp:docPr id="2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jc w:val="center"/>
        <w:rPr>
          <w:rFonts w:ascii="Times New Roman" w:hAnsi="Times New Roman"/>
          <w:bCs/>
          <w:sz w:val="26"/>
          <w:szCs w:val="26"/>
          <w:u w:val="single"/>
        </w:rPr>
      </w:pPr>
    </w:p>
    <w:p w:rsidR="002E3E20" w:rsidRDefault="002E3E20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8D69C0" w:rsidRDefault="008D69C0" w:rsidP="008D69C0">
      <w:pPr>
        <w:spacing w:line="240" w:lineRule="auto"/>
        <w:contextualSpacing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Малые архитектурные формы (МАФ)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23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2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8" w:name="_Toc518943672"/>
      <w:r>
        <w:rPr>
          <w:rFonts w:ascii="Times New Roman" w:hAnsi="Times New Roman"/>
          <w:sz w:val="26"/>
          <w:szCs w:val="26"/>
        </w:rPr>
        <w:t>Расположение МАФ не препятствующих обзору на островке вдоль проезжей части</w:t>
      </w:r>
      <w:bookmarkEnd w:id="18"/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</w:p>
    <w:p w:rsidR="002E3E20" w:rsidRDefault="00213E70">
      <w:pPr>
        <w:spacing w:after="0"/>
        <w:jc w:val="right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ab/>
      </w:r>
      <w:r>
        <w:rPr>
          <w:rFonts w:ascii="Times New Roman" w:hAnsi="Times New Roman"/>
          <w:bCs/>
          <w:sz w:val="26"/>
          <w:szCs w:val="26"/>
        </w:rPr>
        <w:tab/>
      </w:r>
      <w:r>
        <w:rPr>
          <w:rFonts w:ascii="Times New Roman" w:hAnsi="Times New Roman"/>
          <w:bCs/>
          <w:sz w:val="26"/>
          <w:szCs w:val="26"/>
        </w:rPr>
        <w:tab/>
      </w:r>
      <w:r>
        <w:rPr>
          <w:rFonts w:ascii="Times New Roman" w:hAnsi="Times New Roman"/>
          <w:bCs/>
          <w:sz w:val="26"/>
          <w:szCs w:val="26"/>
        </w:rPr>
        <w:tab/>
      </w:r>
      <w:r>
        <w:rPr>
          <w:rFonts w:ascii="Times New Roman" w:hAnsi="Times New Roman"/>
          <w:bCs/>
          <w:sz w:val="26"/>
          <w:szCs w:val="26"/>
        </w:rPr>
        <w:tab/>
      </w:r>
      <w:r>
        <w:rPr>
          <w:rFonts w:ascii="Times New Roman" w:hAnsi="Times New Roman"/>
          <w:bCs/>
          <w:sz w:val="26"/>
          <w:szCs w:val="26"/>
        </w:rPr>
        <w:tab/>
      </w:r>
      <w:r>
        <w:rPr>
          <w:rFonts w:ascii="Times New Roman" w:hAnsi="Times New Roman"/>
          <w:bCs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bookmarkStart w:id="19" w:name="_Toc518943673"/>
      <w:r>
        <w:rPr>
          <w:rFonts w:ascii="Times New Roman" w:hAnsi="Times New Roman"/>
          <w:sz w:val="26"/>
          <w:szCs w:val="26"/>
        </w:rPr>
        <w:t>Рис. 24</w:t>
      </w:r>
      <w:bookmarkEnd w:id="19"/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49950" cy="3346450"/>
            <wp:effectExtent l="0" t="0" r="0" b="0"/>
            <wp:docPr id="2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line="240" w:lineRule="auto"/>
        <w:contextualSpacing/>
        <w:jc w:val="center"/>
      </w:pPr>
      <w:r>
        <w:rPr>
          <w:rFonts w:ascii="Times New Roman" w:hAnsi="Times New Roman"/>
          <w:sz w:val="26"/>
          <w:szCs w:val="26"/>
        </w:rPr>
        <w:lastRenderedPageBreak/>
        <w:t>Автомобильно-заправочный комплекс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рис.25</w:t>
      </w: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5467350"/>
            <wp:effectExtent l="0" t="0" r="0" b="0"/>
            <wp:docPr id="2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2362200"/>
            <wp:effectExtent l="0" t="0" r="0" b="0"/>
            <wp:docPr id="2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line="240" w:lineRule="auto"/>
        <w:ind w:firstLine="708"/>
        <w:contextualSpacing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Элементы благоустройства автомобильно-заправочного комплекса</w:t>
      </w: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Озеленение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26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2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0" w:name="_Toc518943674"/>
      <w:r>
        <w:rPr>
          <w:rFonts w:ascii="Times New Roman" w:hAnsi="Times New Roman"/>
          <w:sz w:val="26"/>
          <w:szCs w:val="26"/>
        </w:rPr>
        <w:t>Декоративные композиции</w:t>
      </w:r>
      <w:bookmarkEnd w:id="20"/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bookmarkStart w:id="21" w:name="_Toc518943676"/>
      <w:r>
        <w:rPr>
          <w:rFonts w:ascii="Times New Roman" w:hAnsi="Times New Roman"/>
          <w:sz w:val="26"/>
          <w:szCs w:val="26"/>
        </w:rPr>
        <w:t>Ассортимент растений: низкорослые, среднерослые и высокорослые хвойные и лиственные кустарники, многолетники, декоративные злаки.</w:t>
      </w:r>
      <w:bookmarkEnd w:id="21"/>
    </w:p>
    <w:p w:rsidR="002E3E20" w:rsidRDefault="00213E70">
      <w:pPr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рис.27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6070600" cy="3067050"/>
            <wp:effectExtent l="0" t="0" r="0" b="0"/>
            <wp:docPr id="3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8D69C0" w:rsidRDefault="008D69C0" w:rsidP="008D69C0">
      <w:pPr>
        <w:rPr>
          <w:rFonts w:ascii="Times New Roman" w:hAnsi="Times New Roman"/>
          <w:sz w:val="20"/>
          <w:szCs w:val="20"/>
        </w:rPr>
      </w:pPr>
      <w:bookmarkStart w:id="22" w:name="_Toc518943678"/>
    </w:p>
    <w:p w:rsidR="002E3E20" w:rsidRDefault="00213E70" w:rsidP="008D69C0">
      <w:pPr>
        <w:jc w:val="center"/>
      </w:pPr>
      <w:r>
        <w:rPr>
          <w:rFonts w:ascii="Times New Roman" w:hAnsi="Times New Roman"/>
          <w:sz w:val="26"/>
          <w:szCs w:val="26"/>
        </w:rPr>
        <w:lastRenderedPageBreak/>
        <w:t>Живая изгородь</w:t>
      </w:r>
      <w:bookmarkEnd w:id="22"/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рис.28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3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Контейнерное озеленение</w:t>
      </w:r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29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49950" cy="3352800"/>
            <wp:effectExtent l="0" t="0" r="0" b="0"/>
            <wp:docPr id="3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line="240" w:lineRule="auto"/>
        <w:ind w:firstLine="708"/>
        <w:jc w:val="both"/>
        <w:rPr>
          <w:rFonts w:ascii="Times New Roman" w:hAnsi="Times New Roman"/>
          <w:sz w:val="26"/>
          <w:szCs w:val="26"/>
        </w:rPr>
      </w:pPr>
      <w:bookmarkStart w:id="23" w:name="_Toc518943679"/>
      <w:r>
        <w:rPr>
          <w:rFonts w:ascii="Times New Roman" w:hAnsi="Times New Roman"/>
          <w:sz w:val="26"/>
          <w:szCs w:val="26"/>
        </w:rPr>
        <w:t>Ассортимент растений: низкорослые, среднерослые хвойные и лиственные кустарники, многолетники, декоративные злаки.</w:t>
      </w:r>
      <w:bookmarkEnd w:id="23"/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Контейнерное озеленение</w:t>
      </w:r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bookmarkStart w:id="24" w:name="_Toc518943680"/>
      <w:r>
        <w:rPr>
          <w:rFonts w:ascii="Times New Roman" w:hAnsi="Times New Roman"/>
          <w:sz w:val="26"/>
          <w:szCs w:val="26"/>
        </w:rPr>
        <w:t xml:space="preserve">Рис. </w:t>
      </w:r>
      <w:bookmarkEnd w:id="24"/>
      <w:r>
        <w:rPr>
          <w:rFonts w:ascii="Times New Roman" w:hAnsi="Times New Roman"/>
          <w:sz w:val="26"/>
          <w:szCs w:val="26"/>
        </w:rPr>
        <w:t>30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bookmarkStart w:id="25" w:name="_Toc518943681"/>
      <w:r>
        <w:rPr>
          <w:rFonts w:ascii="Times New Roman" w:hAnsi="Times New Roman"/>
          <w:sz w:val="26"/>
          <w:szCs w:val="26"/>
        </w:rPr>
        <w:t>Скрытие фундаментов и крепежных элементов информационных конструкций и флагштоков</w:t>
      </w:r>
      <w:bookmarkEnd w:id="25"/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31</w:t>
      </w: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49950" cy="3340100"/>
            <wp:effectExtent l="0" t="0" r="0" b="0"/>
            <wp:docPr id="3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ind w:firstLine="708"/>
        <w:jc w:val="both"/>
        <w:rPr>
          <w:rFonts w:ascii="Times New Roman" w:hAnsi="Times New Roman"/>
          <w:sz w:val="26"/>
          <w:szCs w:val="26"/>
        </w:rPr>
      </w:pPr>
      <w:bookmarkStart w:id="26" w:name="_Toc518943682"/>
      <w:r>
        <w:rPr>
          <w:rFonts w:ascii="Times New Roman" w:hAnsi="Times New Roman"/>
          <w:sz w:val="26"/>
          <w:szCs w:val="26"/>
        </w:rPr>
        <w:t>Ассортимент растений: низкорослые хвойные кустарники, декоративные злаки.</w:t>
      </w:r>
      <w:bookmarkEnd w:id="26"/>
    </w:p>
    <w:p w:rsidR="002E3E20" w:rsidRDefault="002E3E20">
      <w:pPr>
        <w:ind w:firstLine="708"/>
        <w:jc w:val="both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bookmarkStart w:id="27" w:name="_Toc518943683"/>
      <w:r>
        <w:rPr>
          <w:rFonts w:ascii="Times New Roman" w:hAnsi="Times New Roman"/>
          <w:sz w:val="26"/>
          <w:szCs w:val="26"/>
        </w:rPr>
        <w:lastRenderedPageBreak/>
        <w:t>Подсветка островка и зоны въезда\выезда на АЗС</w:t>
      </w:r>
      <w:bookmarkEnd w:id="27"/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32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7250" cy="3213100"/>
            <wp:effectExtent l="0" t="0" r="0" b="0"/>
            <wp:docPr id="3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Осветительные столбики высотой &lt; 0,9 м</w:t>
      </w:r>
    </w:p>
    <w:p w:rsidR="002E3E20" w:rsidRDefault="00213E70">
      <w:pPr>
        <w:ind w:firstLine="708"/>
        <w:jc w:val="center"/>
        <w:rPr>
          <w:rFonts w:ascii="Times New Roman" w:hAnsi="Times New Roman"/>
          <w:sz w:val="26"/>
          <w:szCs w:val="26"/>
        </w:rPr>
      </w:pPr>
      <w:bookmarkStart w:id="28" w:name="_Toc518943684"/>
      <w:r>
        <w:rPr>
          <w:rFonts w:ascii="Times New Roman" w:hAnsi="Times New Roman"/>
          <w:sz w:val="26"/>
          <w:szCs w:val="26"/>
        </w:rPr>
        <w:t>Подсветка островка и зоны въезда\выезда на АЗС</w:t>
      </w:r>
      <w:bookmarkEnd w:id="28"/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33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6070600" cy="3206750"/>
            <wp:effectExtent l="0" t="0" r="0" b="0"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Осветительные столбики высотой &lt; 0,9 м</w:t>
      </w:r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8D69C0" w:rsidRDefault="008D69C0" w:rsidP="008D69C0">
      <w:bookmarkStart w:id="29" w:name="_Toc518943685"/>
    </w:p>
    <w:p w:rsidR="002E3E20" w:rsidRDefault="00213E70" w:rsidP="008D69C0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Освещение мест кратковременного отдыха</w:t>
      </w:r>
      <w:bookmarkEnd w:id="29"/>
    </w:p>
    <w:p w:rsidR="002E3E20" w:rsidRDefault="00213E70">
      <w:pPr>
        <w:spacing w:after="0"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34</w:t>
      </w:r>
    </w:p>
    <w:p w:rsidR="002E3E20" w:rsidRDefault="00213E70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3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Торшер высотой  2,5 – 3м.</w:t>
      </w:r>
      <w:bookmarkStart w:id="30" w:name="_Toc518943686"/>
    </w:p>
    <w:p w:rsidR="002E3E20" w:rsidRDefault="00213E70">
      <w:pPr>
        <w:ind w:firstLine="708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Декоративная подсветка мест кратковременного отдыха</w:t>
      </w:r>
      <w:bookmarkEnd w:id="30"/>
    </w:p>
    <w:p w:rsidR="002E3E20" w:rsidRDefault="00213E70">
      <w:pPr>
        <w:spacing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35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6070600" cy="3409950"/>
            <wp:effectExtent l="0" t="0" r="0" b="0"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Светильник интегрированный в мощение</w:t>
      </w:r>
    </w:p>
    <w:p w:rsidR="002E3E20" w:rsidRDefault="002E3E20">
      <w:pPr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13E7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Площадки кратковременного отдыха</w:t>
      </w:r>
    </w:p>
    <w:p w:rsidR="002E3E20" w:rsidRDefault="00213E70">
      <w:pPr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36</w:t>
      </w:r>
    </w:p>
    <w:p w:rsidR="002E3E20" w:rsidRDefault="00213E70">
      <w:pPr>
        <w:jc w:val="both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3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1" w:name="_Toc518943687"/>
    </w:p>
    <w:p w:rsidR="002E3E20" w:rsidRDefault="00213E70">
      <w:pPr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Создание мест отдыха рядом с парковками временного пребывания автомобилей</w:t>
      </w:r>
      <w:bookmarkEnd w:id="31"/>
    </w:p>
    <w:p w:rsidR="002E3E20" w:rsidRDefault="00213E70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Уличная мебель, урны, декоративное и защитное озеленение.</w:t>
      </w:r>
    </w:p>
    <w:p w:rsidR="002E3E20" w:rsidRDefault="00213E70">
      <w:pPr>
        <w:spacing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37</w:t>
      </w:r>
    </w:p>
    <w:p w:rsidR="002E3E20" w:rsidRDefault="00213E70">
      <w:pPr>
        <w:spacing w:line="240" w:lineRule="auto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49950" cy="3352800"/>
            <wp:effectExtent l="0" t="0" r="0" b="0"/>
            <wp:docPr id="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8D69C0" w:rsidRDefault="008D69C0" w:rsidP="008D69C0">
      <w:pPr>
        <w:spacing w:line="240" w:lineRule="auto"/>
        <w:contextualSpacing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Площадки для зарядки электрокаров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38</w:t>
      </w:r>
    </w:p>
    <w:p w:rsidR="002E3E20" w:rsidRDefault="002E3E20">
      <w:pPr>
        <w:spacing w:line="240" w:lineRule="auto"/>
        <w:contextualSpacing/>
        <w:rPr>
          <w:rFonts w:ascii="Times New Roman" w:hAnsi="Times New Roman"/>
          <w:sz w:val="26"/>
          <w:szCs w:val="26"/>
        </w:rPr>
      </w:pP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4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2" w:name="_Toc518943688"/>
      <w:r>
        <w:rPr>
          <w:rFonts w:ascii="Times New Roman" w:hAnsi="Times New Roman"/>
          <w:sz w:val="26"/>
          <w:szCs w:val="26"/>
        </w:rPr>
        <w:t>Создание мест для установки зарядных станций для электромобилей</w:t>
      </w:r>
      <w:bookmarkEnd w:id="32"/>
    </w:p>
    <w:p w:rsidR="002E3E20" w:rsidRDefault="00213E70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Организация дополнительных парковочных мест под навесом АЗК.</w:t>
      </w:r>
    </w:p>
    <w:p w:rsidR="002E3E20" w:rsidRDefault="00213E70">
      <w:pPr>
        <w:spacing w:line="240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39</w:t>
      </w:r>
    </w:p>
    <w:p w:rsidR="002E3E20" w:rsidRDefault="00213E70">
      <w:pPr>
        <w:jc w:val="center"/>
        <w:rPr>
          <w:rFonts w:ascii="Times New Roman" w:hAnsi="Times New Roman"/>
          <w:b/>
          <w:bCs/>
          <w:caps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6070600" cy="3257550"/>
            <wp:effectExtent l="0" t="0" r="0" b="0"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13E70" w:rsidP="008D69C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Ограждения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40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7250" cy="3213100"/>
            <wp:effectExtent l="0" t="0" r="0" b="0"/>
            <wp:docPr id="4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13E70">
      <w:pPr>
        <w:spacing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Ограждение из негорючих материалов в виде продуваемых преград с отношением площади отверстий к общей площади не менее 50%. Высота ограждения – 2 м.</w:t>
      </w:r>
    </w:p>
    <w:p w:rsidR="002E3E20" w:rsidRDefault="00213E70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  <w:bookmarkStart w:id="33" w:name="_Toc518943689"/>
      <w:r>
        <w:rPr>
          <w:rFonts w:ascii="Times New Roman" w:hAnsi="Times New Roman"/>
          <w:sz w:val="26"/>
          <w:szCs w:val="26"/>
        </w:rPr>
        <w:t>Ограждение мусорных контейнеров и контейнеров хранения топлива</w:t>
      </w:r>
      <w:bookmarkEnd w:id="33"/>
    </w:p>
    <w:p w:rsidR="002E3E20" w:rsidRDefault="00213E70">
      <w:pPr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Рис. 41</w:t>
      </w:r>
    </w:p>
    <w:p w:rsidR="002E3E20" w:rsidRDefault="00213E70" w:rsidP="00F16206">
      <w:pPr>
        <w:spacing w:after="0"/>
        <w:rPr>
          <w:bCs/>
        </w:rPr>
      </w:pPr>
      <w:r>
        <w:rPr>
          <w:noProof/>
          <w:lang w:eastAsia="ru-RU"/>
        </w:rPr>
        <w:drawing>
          <wp:inline distT="0" distB="0" distL="0" distR="0">
            <wp:extent cx="5943600" cy="3263900"/>
            <wp:effectExtent l="0" t="0" r="0" b="0"/>
            <wp:docPr id="4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>
      <w:pPr>
        <w:spacing w:line="240" w:lineRule="auto"/>
        <w:contextualSpacing/>
        <w:jc w:val="center"/>
        <w:rPr>
          <w:rFonts w:ascii="Times New Roman" w:hAnsi="Times New Roman"/>
          <w:sz w:val="20"/>
          <w:szCs w:val="20"/>
        </w:rPr>
      </w:pPr>
    </w:p>
    <w:p w:rsidR="002E3E20" w:rsidRDefault="002E3E20" w:rsidP="00F16206">
      <w:pPr>
        <w:spacing w:after="0" w:line="240" w:lineRule="auto"/>
        <w:ind w:left="1134"/>
        <w:contextualSpacing/>
        <w:jc w:val="center"/>
      </w:pPr>
    </w:p>
    <w:p w:rsidR="002E3E20" w:rsidRDefault="00213E70" w:rsidP="008D69C0">
      <w:pPr>
        <w:spacing w:line="240" w:lineRule="auto"/>
        <w:contextualSpacing/>
        <w:jc w:val="center"/>
        <w:rPr>
          <w:rFonts w:ascii="Times New Roman" w:hAnsi="Times New Roman"/>
          <w:sz w:val="26"/>
          <w:szCs w:val="26"/>
        </w:rPr>
      </w:pPr>
      <w:bookmarkStart w:id="34" w:name="_GoBack"/>
      <w:bookmarkEnd w:id="34"/>
      <w:r>
        <w:rPr>
          <w:rFonts w:ascii="Times New Roman" w:hAnsi="Times New Roman"/>
          <w:sz w:val="26"/>
          <w:szCs w:val="26"/>
        </w:rPr>
        <w:lastRenderedPageBreak/>
        <w:t>Малые архитектурные формы (МАФ)</w:t>
      </w:r>
    </w:p>
    <w:p w:rsidR="002E3E20" w:rsidRDefault="00213E70">
      <w:pPr>
        <w:spacing w:line="240" w:lineRule="auto"/>
        <w:contextualSpacing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Рис. 42</w:t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930900" cy="3340100"/>
            <wp:effectExtent l="0" t="0" r="0" b="0"/>
            <wp:docPr id="4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5" w:name="_Toc518943690"/>
      <w:r>
        <w:rPr>
          <w:rFonts w:ascii="Times New Roman" w:hAnsi="Times New Roman"/>
          <w:sz w:val="26"/>
          <w:szCs w:val="26"/>
        </w:rPr>
        <w:t>Расположение МАФ не препятствующих обзору на островке вдоль проезжей части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</w:p>
    <w:p w:rsidR="002E3E20" w:rsidRDefault="00213E70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  <w:u w:val="single"/>
        </w:rPr>
        <w:t>Расположение МАФ на площадках кратковременного отдыха</w:t>
      </w:r>
    </w:p>
    <w:p w:rsidR="002E3E20" w:rsidRDefault="00213E70">
      <w:pPr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Рис. </w:t>
      </w:r>
      <w:bookmarkEnd w:id="35"/>
      <w:r>
        <w:rPr>
          <w:rFonts w:ascii="Times New Roman" w:hAnsi="Times New Roman"/>
          <w:sz w:val="26"/>
          <w:szCs w:val="26"/>
        </w:rPr>
        <w:t>43</w:t>
      </w:r>
    </w:p>
    <w:p w:rsidR="002E3E20" w:rsidRDefault="00213E70">
      <w:pPr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6070600" cy="3416300"/>
            <wp:effectExtent l="0" t="0" r="0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E3E20" w:rsidSect="00F16206">
      <w:headerReference w:type="default" r:id="rId52"/>
      <w:pgSz w:w="11906" w:h="16838"/>
      <w:pgMar w:top="540" w:right="850" w:bottom="538" w:left="1701" w:header="0" w:footer="0" w:gutter="0"/>
      <w:pgNumType w:start="159"/>
      <w:cols w:space="720"/>
      <w:formProt w:val="0"/>
      <w:docGrid w:linePitch="360" w:charSpace="819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1090B" w:rsidRDefault="0011090B" w:rsidP="00F16206">
      <w:pPr>
        <w:spacing w:after="0" w:line="240" w:lineRule="auto"/>
      </w:pPr>
      <w:r>
        <w:separator/>
      </w:r>
    </w:p>
  </w:endnote>
  <w:endnote w:type="continuationSeparator" w:id="1">
    <w:p w:rsidR="0011090B" w:rsidRDefault="0011090B" w:rsidP="00F162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01"/>
    <w:family w:val="roman"/>
    <w:pitch w:val="default"/>
    <w:sig w:usb0="00000000" w:usb1="00000000" w:usb2="00000000" w:usb3="00000000" w:csb0="00000000" w:csb1="00000000"/>
  </w:font>
  <w:font w:name="Noto Sans Devanagari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1090B" w:rsidRDefault="0011090B" w:rsidP="00F16206">
      <w:pPr>
        <w:spacing w:after="0" w:line="240" w:lineRule="auto"/>
      </w:pPr>
      <w:r>
        <w:separator/>
      </w:r>
    </w:p>
  </w:footnote>
  <w:footnote w:type="continuationSeparator" w:id="1">
    <w:p w:rsidR="0011090B" w:rsidRDefault="0011090B" w:rsidP="00F162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997691"/>
      <w:docPartObj>
        <w:docPartGallery w:val="Page Numbers (Top of Page)"/>
        <w:docPartUnique/>
      </w:docPartObj>
    </w:sdtPr>
    <w:sdtEndPr>
      <w:rPr>
        <w:rFonts w:ascii="Times New Roman" w:hAnsi="Times New Roman"/>
        <w:sz w:val="26"/>
        <w:szCs w:val="26"/>
      </w:rPr>
    </w:sdtEndPr>
    <w:sdtContent>
      <w:p w:rsidR="00F16206" w:rsidRDefault="00F16206">
        <w:pPr>
          <w:pStyle w:val="ac"/>
          <w:jc w:val="center"/>
        </w:pPr>
      </w:p>
      <w:p w:rsidR="00F16206" w:rsidRDefault="00F16206">
        <w:pPr>
          <w:pStyle w:val="ac"/>
          <w:jc w:val="center"/>
        </w:pPr>
      </w:p>
      <w:p w:rsidR="00F16206" w:rsidRPr="00F16206" w:rsidRDefault="002D3EE3">
        <w:pPr>
          <w:pStyle w:val="ac"/>
          <w:jc w:val="center"/>
          <w:rPr>
            <w:rFonts w:ascii="Times New Roman" w:hAnsi="Times New Roman"/>
            <w:sz w:val="26"/>
            <w:szCs w:val="26"/>
          </w:rPr>
        </w:pPr>
        <w:r w:rsidRPr="00F16206">
          <w:rPr>
            <w:rFonts w:ascii="Times New Roman" w:hAnsi="Times New Roman"/>
            <w:sz w:val="26"/>
            <w:szCs w:val="26"/>
          </w:rPr>
          <w:fldChar w:fldCharType="begin"/>
        </w:r>
        <w:r w:rsidR="00F16206" w:rsidRPr="00F16206">
          <w:rPr>
            <w:rFonts w:ascii="Times New Roman" w:hAnsi="Times New Roman"/>
            <w:sz w:val="26"/>
            <w:szCs w:val="26"/>
          </w:rPr>
          <w:instrText xml:space="preserve"> PAGE   \* MERGEFORMAT </w:instrText>
        </w:r>
        <w:r w:rsidRPr="00F16206">
          <w:rPr>
            <w:rFonts w:ascii="Times New Roman" w:hAnsi="Times New Roman"/>
            <w:sz w:val="26"/>
            <w:szCs w:val="26"/>
          </w:rPr>
          <w:fldChar w:fldCharType="separate"/>
        </w:r>
        <w:r w:rsidR="007E4FEF">
          <w:rPr>
            <w:rFonts w:ascii="Times New Roman" w:hAnsi="Times New Roman"/>
            <w:noProof/>
            <w:sz w:val="26"/>
            <w:szCs w:val="26"/>
          </w:rPr>
          <w:t>159</w:t>
        </w:r>
        <w:r w:rsidRPr="00F16206">
          <w:rPr>
            <w:rFonts w:ascii="Times New Roman" w:hAnsi="Times New Roman"/>
            <w:sz w:val="26"/>
            <w:szCs w:val="26"/>
          </w:rPr>
          <w:fldChar w:fldCharType="end"/>
        </w:r>
      </w:p>
    </w:sdtContent>
  </w:sdt>
  <w:p w:rsidR="00F16206" w:rsidRDefault="00F16206">
    <w:pPr>
      <w:pStyle w:val="ac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E3E20"/>
    <w:rsid w:val="0011090B"/>
    <w:rsid w:val="00213E70"/>
    <w:rsid w:val="002D3EE3"/>
    <w:rsid w:val="002E3E20"/>
    <w:rsid w:val="007E4FEF"/>
    <w:rsid w:val="008D69C0"/>
    <w:rsid w:val="00F162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B6E"/>
    <w:pPr>
      <w:spacing w:after="200" w:line="276" w:lineRule="auto"/>
    </w:pPr>
    <w:rPr>
      <w:rFonts w:cs="Times New Roman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Верхний колонтитул Знак"/>
    <w:basedOn w:val="a0"/>
    <w:uiPriority w:val="99"/>
    <w:qFormat/>
    <w:rsid w:val="00316B6E"/>
    <w:rPr>
      <w:rFonts w:ascii="Calibri" w:eastAsia="Calibri" w:hAnsi="Calibri" w:cs="Times New Roman"/>
    </w:rPr>
  </w:style>
  <w:style w:type="character" w:customStyle="1" w:styleId="a4">
    <w:name w:val="Нижний колонтитул Знак"/>
    <w:basedOn w:val="a0"/>
    <w:uiPriority w:val="99"/>
    <w:qFormat/>
    <w:rsid w:val="00316B6E"/>
    <w:rPr>
      <w:rFonts w:ascii="Calibri" w:eastAsia="Calibri" w:hAnsi="Calibri" w:cs="Times New Roman"/>
    </w:rPr>
  </w:style>
  <w:style w:type="character" w:customStyle="1" w:styleId="a5">
    <w:name w:val="Текст выноски Знак"/>
    <w:basedOn w:val="a0"/>
    <w:uiPriority w:val="99"/>
    <w:semiHidden/>
    <w:qFormat/>
    <w:rsid w:val="00307985"/>
    <w:rPr>
      <w:rFonts w:ascii="Tahoma" w:eastAsia="Calibri" w:hAnsi="Tahoma" w:cs="Tahoma"/>
      <w:sz w:val="16"/>
      <w:szCs w:val="16"/>
    </w:rPr>
  </w:style>
  <w:style w:type="paragraph" w:customStyle="1" w:styleId="a6">
    <w:name w:val="Заголовок"/>
    <w:basedOn w:val="a"/>
    <w:next w:val="a7"/>
    <w:qFormat/>
    <w:rsid w:val="008F271E"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7">
    <w:name w:val="Body Text"/>
    <w:basedOn w:val="a"/>
    <w:rsid w:val="008F271E"/>
    <w:pPr>
      <w:spacing w:after="140"/>
    </w:pPr>
  </w:style>
  <w:style w:type="paragraph" w:styleId="a8">
    <w:name w:val="List"/>
    <w:basedOn w:val="a7"/>
    <w:rsid w:val="008F271E"/>
    <w:rPr>
      <w:rFonts w:ascii="PT Astra Serif" w:hAnsi="PT Astra Serif" w:cs="Noto Sans Devanagari"/>
    </w:rPr>
  </w:style>
  <w:style w:type="paragraph" w:customStyle="1" w:styleId="Caption">
    <w:name w:val="Caption"/>
    <w:basedOn w:val="a"/>
    <w:qFormat/>
    <w:rsid w:val="008F271E"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9">
    <w:name w:val="index heading"/>
    <w:basedOn w:val="a"/>
    <w:qFormat/>
    <w:rsid w:val="008F271E"/>
    <w:pPr>
      <w:suppressLineNumbers/>
    </w:pPr>
    <w:rPr>
      <w:rFonts w:ascii="PT Astra Serif" w:hAnsi="PT Astra Serif" w:cs="Noto Sans Devanagari"/>
    </w:rPr>
  </w:style>
  <w:style w:type="paragraph" w:customStyle="1" w:styleId="Default">
    <w:name w:val="Default"/>
    <w:uiPriority w:val="99"/>
    <w:qFormat/>
    <w:rsid w:val="00316B6E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aa">
    <w:name w:val="Верхний и нижний колонтитулы"/>
    <w:basedOn w:val="a"/>
    <w:qFormat/>
    <w:rsid w:val="008F271E"/>
  </w:style>
  <w:style w:type="paragraph" w:customStyle="1" w:styleId="Header">
    <w:name w:val="Header"/>
    <w:basedOn w:val="a"/>
    <w:uiPriority w:val="99"/>
    <w:unhideWhenUsed/>
    <w:rsid w:val="00316B6E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Footer">
    <w:name w:val="Footer"/>
    <w:basedOn w:val="a"/>
    <w:uiPriority w:val="99"/>
    <w:unhideWhenUsed/>
    <w:rsid w:val="00316B6E"/>
    <w:pPr>
      <w:tabs>
        <w:tab w:val="center" w:pos="4677"/>
        <w:tab w:val="right" w:pos="9355"/>
      </w:tabs>
      <w:spacing w:after="0" w:line="240" w:lineRule="auto"/>
    </w:pPr>
  </w:style>
  <w:style w:type="paragraph" w:styleId="ab">
    <w:name w:val="Balloon Text"/>
    <w:basedOn w:val="a"/>
    <w:uiPriority w:val="99"/>
    <w:semiHidden/>
    <w:unhideWhenUsed/>
    <w:qFormat/>
    <w:rsid w:val="00307985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header"/>
    <w:basedOn w:val="a"/>
    <w:link w:val="1"/>
    <w:uiPriority w:val="99"/>
    <w:unhideWhenUsed/>
    <w:rsid w:val="00F162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">
    <w:name w:val="Верхний колонтитул Знак1"/>
    <w:basedOn w:val="a0"/>
    <w:link w:val="ac"/>
    <w:uiPriority w:val="99"/>
    <w:semiHidden/>
    <w:rsid w:val="00F16206"/>
    <w:rPr>
      <w:rFonts w:cs="Times New Roman"/>
      <w:sz w:val="22"/>
    </w:rPr>
  </w:style>
  <w:style w:type="paragraph" w:styleId="ad">
    <w:name w:val="footer"/>
    <w:basedOn w:val="a"/>
    <w:link w:val="10"/>
    <w:uiPriority w:val="99"/>
    <w:semiHidden/>
    <w:unhideWhenUsed/>
    <w:rsid w:val="00F162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0">
    <w:name w:val="Нижний колонтитул Знак1"/>
    <w:basedOn w:val="a0"/>
    <w:link w:val="ad"/>
    <w:uiPriority w:val="99"/>
    <w:semiHidden/>
    <w:rsid w:val="00F16206"/>
    <w:rPr>
      <w:rFonts w:cs="Times New Roman"/>
      <w:sz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24</Pages>
  <Words>720</Words>
  <Characters>4106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e.kazakov</cp:lastModifiedBy>
  <cp:revision>14</cp:revision>
  <cp:lastPrinted>2022-04-13T12:21:00Z</cp:lastPrinted>
  <dcterms:created xsi:type="dcterms:W3CDTF">2018-07-13T13:46:00Z</dcterms:created>
  <dcterms:modified xsi:type="dcterms:W3CDTF">2022-04-13T12:50:00Z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