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tabs>
          <w:tab w:val="center" w:pos="4819" w:leader="none"/>
          <w:tab w:val="left" w:pos="8097" w:leader="none"/>
        </w:tabs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4809195</wp:posOffset>
                </wp:positionH>
                <wp:positionV relativeFrom="paragraph">
                  <wp:posOffset>197803</wp:posOffset>
                </wp:positionV>
                <wp:extent cx="1310935" cy="1297082"/>
                <wp:effectExtent l="6350" t="6350" r="6350" b="6350"/>
                <wp:wrapNone/>
                <wp:docPr id="2" name="Поле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310934" cy="12970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6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00" w:after="0" w:before="0"/>
                              <w:shd w:val="clear" w:fill="auto" w:color="auto"/>
                              <w:widowControl w:val="off"/>
                              <w:framePr w:w="1435" w:h="474" w:wrap="none" w:vAnchor="page" w:hAnchor="page" w:x="9579" w:y="1860" w:hRule="exac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Проект</w:t>
                            </w:r>
                            <w:r/>
                          </w:p>
                          <w:p>
                            <w:pPr>
                              <w:pStyle w:val="86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вносится главой а</w:t>
                            </w: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дминистрации</w:t>
                            </w:r>
                            <w:r/>
                          </w:p>
                          <w:p>
                            <w:pPr>
                              <w:pStyle w:val="86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Новооскольского</w:t>
                            </w:r>
                            <w:r/>
                          </w:p>
                          <w:p>
                            <w:pPr>
                              <w:pStyle w:val="86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муниципального</w:t>
                            </w:r>
                            <w:r/>
                          </w:p>
                          <w:p>
                            <w:pPr>
                              <w:pStyle w:val="86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округа</w:t>
                            </w:r>
                            <w:r/>
                          </w:p>
                          <w:p>
                            <w:pPr>
                              <w:pStyle w:val="869"/>
                              <w:ind w:left="180" w:right="0" w:firstLine="0"/>
                              <w:jc w:val="left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  Белгородской</w:t>
                            </w:r>
                            <w:r/>
                          </w:p>
                          <w:p>
                            <w:pPr>
                              <w:pStyle w:val="86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области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78.7pt;mso-position-horizontal:absolute;mso-position-vertical-relative:text;margin-top:15.6pt;mso-position-vertical:absolute;width:103.2pt;height:102.1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6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6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главой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6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6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6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69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  Белгородской</w:t>
                      </w:r>
                      <w:r/>
                    </w:p>
                    <w:p>
                      <w:pPr>
                        <w:pStyle w:val="86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области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РОССИЙСКАЯ ФЕДЕРАЦИЯ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БЕЛГОРОДСКАЯ ОБЛАСТЬ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СОВЕТ ДЕПУТАТОВ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Восемнадцатое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второго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созыва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 Е Ш Е Н И 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____________ 20__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bCs/>
          <w:iCs/>
          <w:sz w:val="26"/>
          <w:szCs w:val="24"/>
          <w:highlight w:val="none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hAnsi="PT Astra Serif" w:cs="PT Astra Serif" w:eastAsia="PT Astra Serif"/>
          <w:b/>
          <w:sz w:val="26"/>
        </w:rPr>
        <w:t xml:space="preserve">изменений в решение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sz w:val="26"/>
          <w:highlight w:val="none"/>
        </w:rPr>
        <w:t xml:space="preserve">Совета депутатов Новооскольского</w:t>
      </w:r>
      <w:r>
        <w:rPr>
          <w:rFonts w:ascii="PT Astra Serif" w:hAnsi="PT Astra Serif" w:cs="PT Astra Serif" w:eastAsia="PT Astra Serif"/>
          <w:b/>
          <w:sz w:val="26"/>
          <w:highlight w:val="none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  <w:lang w:val="ru-RU" w:bidi="ru-RU" w:eastAsia="ru-RU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муниципального округа </w:t>
      </w: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Белгородской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области </w:t>
      </w:r>
      <w:r>
        <w:rPr>
          <w:rFonts w:ascii="PT Astra Serif" w:hAnsi="PT Astra Serif" w:cs="PT Astra Serif" w:eastAsia="PT Astra Serif"/>
          <w:b/>
          <w:sz w:val="26"/>
        </w:rPr>
        <w:t xml:space="preserve">от 24 сентября 2024 года № 153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Уставом Новооскольского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Совет депутатов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/>
          <w:bCs/>
          <w:color w:val="000000"/>
          <w:spacing w:val="50"/>
          <w:sz w:val="26"/>
          <w:szCs w:val="26"/>
          <w:shd w:val="clear" w:fill="FFFFFF" w:color="auto"/>
          <w:lang w:bidi="ru-RU" w:eastAsia="ru-RU"/>
        </w:rPr>
        <w:t xml:space="preserve">решил: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Внести в решение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 от 24 сентября 2024 года № 153 «Об утверждении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структуры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области» следующие изменения: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1.1. В разделе 2.1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Должнос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тные лица администрации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области: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  - пункт 2.1.2 изложить в следующей редакции: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«2.1.2. Первый 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  <w:t xml:space="preserve">»;</w:t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  - дополнить пунктом 2.1.8 следующего содержания:</w:t>
      </w:r>
      <w:r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           «2.1.8. 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социальной политике.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»;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  - пункты 2.1.8, 2.1.9, 2.1.10, 2.1.11 считать пунктами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2.1.9, 2.1.10, 2.1.11, 2.1.12, соответственно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709"/>
        <w:jc w:val="both"/>
        <w:spacing w:lineRule="exact" w:line="274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2. Внести соответствующие изменения в структуру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(прилагается).</w:t>
      </w:r>
      <w:r>
        <w:rPr>
          <w:rFonts w:ascii="Times New Roman" w:hAnsi="Times New Roman" w:cs="Times New Roman" w:eastAsia="Times New Roman"/>
          <w:lang w:bidi="ru-RU" w:eastAsia="ru-RU"/>
        </w:rPr>
      </w:r>
      <w:r/>
    </w:p>
    <w:p>
      <w:pPr>
        <w:ind w:left="0" w:right="0" w:firstLine="709"/>
        <w:jc w:val="both"/>
        <w:spacing w:lineRule="exact" w:line="274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3. Рекомендовать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4. Настоящее решение вступает в силу со дня его принятия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98" w:leader="none"/>
        </w:tabs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5. Разместить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настоящее решение на официальном сайте органов местного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самоуправления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 муниципального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округа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https://novyjoskol-r31.gosweb.gosuslugi.ru/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)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информационно-телекоммуникационной сети «Интернет».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5. Контроль за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выполнением решения возложить на постоянную комиссию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по местному самоуправлению, нормативно - правовой деятельности и общественному правопорядку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Локтионов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А.С.).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4"/>
        <w:gridCol w:w="4394"/>
      </w:tblGrid>
      <w:tr>
        <w:trPr/>
        <w:tc>
          <w:tcPr>
            <w:tcW w:w="5494" w:type="dxa"/>
            <w:textDirection w:val="lrTb"/>
            <w:noWrap w:val="false"/>
          </w:tcPr>
          <w:p>
            <w:pPr>
              <w:ind w:right="-108"/>
              <w:jc w:val="center"/>
              <w:spacing w:lineRule="exact" w:line="283"/>
              <w:rPr>
                <w:rFonts w:ascii="PT Astra Serif" w:hAnsi="PT Astra Serif" w:cs="PT Astra Serif" w:eastAsia="PT Astra Serif"/>
                <w:color w:val="00000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Председатель Совета  депутатов                                                     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Новооскольского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муниципального округа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/>
          </w:p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                                  А.И. Попова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</w:tr>
    </w:tbl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center"/>
    </w:pPr>
    <w:r>
      <w:t xml:space="preserve">2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85">
    <w:name w:val="Heading 1 Char"/>
    <w:basedOn w:val="863"/>
    <w:link w:val="684"/>
    <w:uiPriority w:val="9"/>
    <w:rPr>
      <w:rFonts w:ascii="Arial" w:hAnsi="Arial" w:cs="Arial" w:eastAsia="Arial"/>
      <w:sz w:val="40"/>
      <w:szCs w:val="40"/>
    </w:rPr>
  </w:style>
  <w:style w:type="paragraph" w:styleId="686">
    <w:name w:val="Heading 2"/>
    <w:basedOn w:val="862"/>
    <w:next w:val="862"/>
    <w:link w:val="68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87">
    <w:name w:val="Heading 2 Char"/>
    <w:basedOn w:val="863"/>
    <w:link w:val="686"/>
    <w:uiPriority w:val="9"/>
    <w:rPr>
      <w:rFonts w:ascii="Arial" w:hAnsi="Arial" w:cs="Arial" w:eastAsia="Arial"/>
      <w:sz w:val="34"/>
    </w:rPr>
  </w:style>
  <w:style w:type="paragraph" w:styleId="688">
    <w:name w:val="Heading 3"/>
    <w:basedOn w:val="862"/>
    <w:next w:val="862"/>
    <w:link w:val="68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89">
    <w:name w:val="Heading 3 Char"/>
    <w:basedOn w:val="863"/>
    <w:link w:val="688"/>
    <w:uiPriority w:val="9"/>
    <w:rPr>
      <w:rFonts w:ascii="Arial" w:hAnsi="Arial" w:cs="Arial" w:eastAsia="Arial"/>
      <w:sz w:val="30"/>
      <w:szCs w:val="30"/>
    </w:rPr>
  </w:style>
  <w:style w:type="paragraph" w:styleId="690">
    <w:name w:val="Heading 4"/>
    <w:basedOn w:val="862"/>
    <w:next w:val="862"/>
    <w:link w:val="69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91">
    <w:name w:val="Heading 4 Char"/>
    <w:basedOn w:val="863"/>
    <w:link w:val="690"/>
    <w:uiPriority w:val="9"/>
    <w:rPr>
      <w:rFonts w:ascii="Arial" w:hAnsi="Arial" w:cs="Arial" w:eastAsia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93">
    <w:name w:val="Heading 5 Char"/>
    <w:basedOn w:val="863"/>
    <w:link w:val="692"/>
    <w:uiPriority w:val="9"/>
    <w:rPr>
      <w:rFonts w:ascii="Arial" w:hAnsi="Arial" w:cs="Arial" w:eastAsia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5">
    <w:name w:val="Heading 6 Char"/>
    <w:basedOn w:val="863"/>
    <w:link w:val="694"/>
    <w:uiPriority w:val="9"/>
    <w:rPr>
      <w:rFonts w:ascii="Arial" w:hAnsi="Arial" w:cs="Arial" w:eastAsia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7">
    <w:name w:val="Heading 7 Char"/>
    <w:basedOn w:val="863"/>
    <w:link w:val="6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9">
    <w:name w:val="Heading 8 Char"/>
    <w:basedOn w:val="863"/>
    <w:link w:val="698"/>
    <w:uiPriority w:val="9"/>
    <w:rPr>
      <w:rFonts w:ascii="Arial" w:hAnsi="Arial" w:cs="Arial" w:eastAsia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01">
    <w:name w:val="Heading 9 Char"/>
    <w:basedOn w:val="863"/>
    <w:link w:val="700"/>
    <w:uiPriority w:val="9"/>
    <w:rPr>
      <w:rFonts w:ascii="Arial" w:hAnsi="Arial" w:cs="Arial" w:eastAsia="Arial"/>
      <w:i/>
      <w:iCs/>
      <w:sz w:val="21"/>
      <w:szCs w:val="21"/>
    </w:rPr>
  </w:style>
  <w:style w:type="paragraph" w:styleId="702">
    <w:name w:val="List Paragraph"/>
    <w:basedOn w:val="862"/>
    <w:qFormat/>
    <w:uiPriority w:val="34"/>
    <w:pPr>
      <w:contextualSpacing w:val="true"/>
      <w:ind w:left="720"/>
    </w:pPr>
  </w:style>
  <w:style w:type="paragraph" w:styleId="703">
    <w:name w:val="No Spacing"/>
    <w:qFormat/>
    <w:uiPriority w:val="1"/>
    <w:pPr>
      <w:spacing w:lineRule="auto" w:line="240" w:after="0" w:before="0"/>
    </w:pPr>
  </w:style>
  <w:style w:type="paragraph" w:styleId="704">
    <w:name w:val="Title"/>
    <w:basedOn w:val="862"/>
    <w:next w:val="862"/>
    <w:link w:val="7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5">
    <w:name w:val="Title Char"/>
    <w:basedOn w:val="863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qFormat/>
    <w:uiPriority w:val="11"/>
    <w:rPr>
      <w:sz w:val="24"/>
      <w:szCs w:val="24"/>
    </w:rPr>
    <w:pPr>
      <w:spacing w:after="200" w:before="200"/>
    </w:pPr>
  </w:style>
  <w:style w:type="character" w:styleId="707">
    <w:name w:val="Subtitle Char"/>
    <w:basedOn w:val="863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qFormat/>
    <w:uiPriority w:val="29"/>
    <w:rPr>
      <w:i/>
    </w:rPr>
    <w:pPr>
      <w:ind w:left="720" w:right="720"/>
    </w:p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3">
    <w:name w:val="Header Char"/>
    <w:basedOn w:val="863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5">
    <w:name w:val="Footer Char"/>
    <w:basedOn w:val="863"/>
    <w:link w:val="714"/>
    <w:uiPriority w:val="99"/>
  </w:style>
  <w:style w:type="paragraph" w:styleId="716">
    <w:name w:val="Caption"/>
    <w:basedOn w:val="862"/>
    <w:next w:val="86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basedOn w:val="86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5">
    <w:name w:val="Grid Table 1 Light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2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2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2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2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2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2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Grid Table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Grid Table 3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3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3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3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3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3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4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47">
    <w:name w:val="Grid Table 4 - Accent 1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8">
    <w:name w:val="Grid Table 4 - Accent 2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49">
    <w:name w:val="Grid Table 4 - Accent 3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50">
    <w:name w:val="Grid Table 4 - Accent 4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51">
    <w:name w:val="Grid Table 4 - Accent 5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52">
    <w:name w:val="Grid Table 4 - Accent 6"/>
    <w:basedOn w:val="8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53">
    <w:name w:val="Grid Table 5 Dark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54">
    <w:name w:val="Grid Table 5 Dark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55">
    <w:name w:val="Grid Table 5 Dark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56">
    <w:name w:val="Grid Table 5 Dark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57">
    <w:name w:val="Grid Table 5 Dark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58">
    <w:name w:val="Grid Table 5 Dark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59">
    <w:name w:val="Grid Table 5 Dark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60">
    <w:name w:val="Grid Table 6 Colorful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7 Colorful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7 Colorful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7 Colorful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7 Colorful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7 Colorful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7 Colorful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List Table 1 Light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List Table 1 Light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List Table 1 Light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List Table 1 Light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List Table 1 Light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List Table 1 Light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List Table 1 Light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List Table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82">
    <w:name w:val="List Table 2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83">
    <w:name w:val="List Table 2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84">
    <w:name w:val="List Table 2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85">
    <w:name w:val="List Table 2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86">
    <w:name w:val="List Table 2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87">
    <w:name w:val="List Table 2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88">
    <w:name w:val="List Table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10">
    <w:name w:val="List Table 6 Colorful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11">
    <w:name w:val="List Table 6 Colorful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12">
    <w:name w:val="List Table 6 Colorful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13">
    <w:name w:val="List Table 6 Colorful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14">
    <w:name w:val="List Table 6 Colorful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15">
    <w:name w:val="List Table 6 Colorful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16">
    <w:name w:val="List Table 7 Colorful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24">
    <w:name w:val="Lined - Accent 1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25">
    <w:name w:val="Lined - Accent 2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26">
    <w:name w:val="Lined - Accent 3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27">
    <w:name w:val="Lined - Accent 4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8">
    <w:name w:val="Lined - Accent 5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9">
    <w:name w:val="Lined - Accent 6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30">
    <w:name w:val="Bordered &amp; Lined - Accent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1">
    <w:name w:val="Bordered &amp; Lined - Accent 1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2">
    <w:name w:val="Bordered &amp; Lined - Accent 2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3">
    <w:name w:val="Bordered &amp; Lined - Accent 3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34">
    <w:name w:val="Bordered &amp; Lined - Accent 4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35">
    <w:name w:val="Bordered &amp; Lined - Accent 5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36">
    <w:name w:val="Bordered &amp; Lined - Accent 6"/>
    <w:basedOn w:val="8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37">
    <w:name w:val="Bordered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38">
    <w:name w:val="Bordered - Accent 1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39">
    <w:name w:val="Bordered - Accent 2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40">
    <w:name w:val="Bordered - Accent 3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41">
    <w:name w:val="Bordered - Accent 4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42">
    <w:name w:val="Bordered - Accent 5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43">
    <w:name w:val="Bordered - Accent 6"/>
    <w:basedOn w:val="8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rPr>
      <w:sz w:val="18"/>
    </w:rPr>
    <w:pPr>
      <w:spacing w:lineRule="auto" w:line="240" w:after="40"/>
    </w:p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3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rPr>
      <w:sz w:val="20"/>
    </w:rPr>
    <w:pPr>
      <w:spacing w:lineRule="auto" w:line="240" w:after="0"/>
    </w:p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3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</w:style>
  <w:style w:type="character" w:styleId="863" w:default="1">
    <w:name w:val="Default Paragraph Font"/>
    <w:uiPriority w:val="1"/>
    <w:semiHidden/>
    <w:unhideWhenUsed/>
  </w:style>
  <w:style w:type="table" w:styleId="8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5" w:default="1">
    <w:name w:val="No List"/>
    <w:uiPriority w:val="99"/>
    <w:semiHidden/>
    <w:unhideWhenUsed/>
  </w:style>
  <w:style w:type="paragraph" w:styleId="866">
    <w:name w:val="Balloon Text"/>
    <w:basedOn w:val="862"/>
    <w:link w:val="867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67" w:customStyle="1">
    <w:name w:val="Текст выноски Знак"/>
    <w:basedOn w:val="863"/>
    <w:link w:val="866"/>
    <w:uiPriority w:val="99"/>
    <w:semiHidden/>
    <w:rPr>
      <w:rFonts w:ascii="Tahoma" w:hAnsi="Tahoma" w:cs="Tahoma"/>
      <w:sz w:val="16"/>
      <w:szCs w:val="16"/>
    </w:rPr>
  </w:style>
  <w:style w:type="paragraph" w:styleId="868" w:customStyle="1">
    <w:name w:val="Основной текст (4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250" w:after="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69" w:customStyle="1">
    <w:name w:val="Основной текст (5)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0" w:after="6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2022-10-11T05:41:00Z</dcterms:created>
  <dcterms:modified xsi:type="dcterms:W3CDTF">2024-12-16T05:36:56Z</dcterms:modified>
</cp:coreProperties>
</file>