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6" w:rsidRDefault="00E05A7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5A76" w:rsidRDefault="00E05A76">
      <w:pPr>
        <w:pStyle w:val="ConsPlusNormal"/>
        <w:outlineLvl w:val="0"/>
      </w:pPr>
    </w:p>
    <w:p w:rsidR="00E05A76" w:rsidRDefault="00E05A76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E05A76" w:rsidRDefault="00E05A76">
      <w:pPr>
        <w:pStyle w:val="ConsPlusTitle"/>
        <w:jc w:val="center"/>
      </w:pPr>
    </w:p>
    <w:p w:rsidR="00E05A76" w:rsidRDefault="00E05A76">
      <w:pPr>
        <w:pStyle w:val="ConsPlusTitle"/>
        <w:jc w:val="center"/>
      </w:pPr>
      <w:r>
        <w:t>ПОСТАНОВЛЕНИЕ</w:t>
      </w:r>
    </w:p>
    <w:p w:rsidR="00E05A76" w:rsidRDefault="00E05A76">
      <w:pPr>
        <w:pStyle w:val="ConsPlusTitle"/>
        <w:jc w:val="center"/>
      </w:pPr>
      <w:r>
        <w:t>от 17 июля 2017 г. N 273-пп</w:t>
      </w:r>
    </w:p>
    <w:p w:rsidR="00E05A76" w:rsidRDefault="00E05A76">
      <w:pPr>
        <w:pStyle w:val="ConsPlusTitle"/>
        <w:jc w:val="center"/>
      </w:pPr>
    </w:p>
    <w:p w:rsidR="00E05A76" w:rsidRDefault="00E05A76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E05A76" w:rsidRDefault="00E05A76">
      <w:pPr>
        <w:pStyle w:val="ConsPlusTitle"/>
        <w:jc w:val="center"/>
      </w:pPr>
      <w:r>
        <w:t>ИСПОЛНИТЕЛЬНЫХ ОРГАНОВ БЕЛГОРОДСКОЙ ОБЛАСТИ</w:t>
      </w:r>
    </w:p>
    <w:p w:rsidR="00E05A76" w:rsidRDefault="00E05A76">
      <w:pPr>
        <w:pStyle w:val="ConsPlusTitle"/>
        <w:jc w:val="center"/>
      </w:pPr>
      <w:r>
        <w:t>ПРИ ПОДГОТОВКЕ И РЕАЛИЗАЦИИ ПРОЕКТОВ</w:t>
      </w:r>
    </w:p>
    <w:p w:rsidR="00E05A76" w:rsidRDefault="00E05A76">
      <w:pPr>
        <w:pStyle w:val="ConsPlusTitle"/>
        <w:jc w:val="center"/>
      </w:pPr>
      <w:r>
        <w:t>ГОСУДАРСТВЕННО-ЧАСТНОГО ПАРТНЕРСТВА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5">
              <w:r>
                <w:rPr>
                  <w:color w:val="0000FF"/>
                </w:rPr>
                <w:t>N 364-пп</w:t>
              </w:r>
            </w:hyperlink>
            <w:r>
              <w:rPr>
                <w:color w:val="392C69"/>
              </w:rPr>
              <w:t xml:space="preserve">, от 25.10.2021 </w:t>
            </w:r>
            <w:hyperlink r:id="rId6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7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>,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8">
              <w:r>
                <w:rPr>
                  <w:color w:val="0000FF"/>
                </w:rPr>
                <w:t>N 764-пп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29 декабря 2015 года N 493-пп "Об определении уполномоченных органов исполнительной власти Белгородской области в сфере государственно-частного партнерства", в целях обеспечения межведомственной координации деятельности исполнительных органов Белгородской области при реализации проектов государственно-частного партнерства Правительство Белгородской области постановляет: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>2. Контроль за исполнением настоящего постановления возложить на первого заместителя Губернатора Белгородской области Гладского Д.Г.</w:t>
      </w:r>
    </w:p>
    <w:p w:rsidR="00E05A76" w:rsidRDefault="00E05A76">
      <w:pPr>
        <w:pStyle w:val="ConsPlusNormal"/>
        <w:jc w:val="both"/>
      </w:pPr>
      <w:r>
        <w:t xml:space="preserve">(в ред. постановлений Правительства Белгородской области от 25.10.2021 </w:t>
      </w:r>
      <w:hyperlink r:id="rId13">
        <w:r>
          <w:rPr>
            <w:color w:val="0000FF"/>
          </w:rPr>
          <w:t>N 481-пп</w:t>
        </w:r>
      </w:hyperlink>
      <w:r>
        <w:t xml:space="preserve">, от 24.01.2022 </w:t>
      </w:r>
      <w:hyperlink r:id="rId14">
        <w:r>
          <w:rPr>
            <w:color w:val="0000FF"/>
          </w:rPr>
          <w:t>N 22-пп</w:t>
        </w:r>
      </w:hyperlink>
      <w:r>
        <w:t xml:space="preserve">, от 25.12.2023 </w:t>
      </w:r>
      <w:hyperlink r:id="rId15">
        <w:r>
          <w:rPr>
            <w:color w:val="0000FF"/>
          </w:rPr>
          <w:t>N 764-пп</w:t>
        </w:r>
      </w:hyperlink>
      <w:r>
        <w:t>)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jc w:val="right"/>
      </w:pPr>
      <w:r>
        <w:t>Губернатор Белгородской области</w:t>
      </w:r>
    </w:p>
    <w:p w:rsidR="00E05A76" w:rsidRDefault="00E05A76">
      <w:pPr>
        <w:pStyle w:val="ConsPlusNormal"/>
        <w:jc w:val="right"/>
      </w:pPr>
      <w:r>
        <w:t>Е.САВЧЕНКО</w:t>
      </w:r>
    </w:p>
    <w:p w:rsidR="00E05A76" w:rsidRDefault="00E05A76">
      <w:pPr>
        <w:pStyle w:val="ConsPlusNormal"/>
        <w:jc w:val="right"/>
      </w:pPr>
    </w:p>
    <w:p w:rsidR="00E05A76" w:rsidRDefault="00E05A76">
      <w:pPr>
        <w:pStyle w:val="ConsPlusNormal"/>
        <w:jc w:val="right"/>
      </w:pPr>
    </w:p>
    <w:p w:rsidR="00E05A76" w:rsidRDefault="00E05A76">
      <w:pPr>
        <w:pStyle w:val="ConsPlusNormal"/>
        <w:jc w:val="right"/>
      </w:pPr>
    </w:p>
    <w:p w:rsidR="00E05A76" w:rsidRDefault="00E05A76">
      <w:pPr>
        <w:pStyle w:val="ConsPlusNormal"/>
        <w:jc w:val="right"/>
      </w:pPr>
    </w:p>
    <w:p w:rsidR="00E05A76" w:rsidRDefault="00E05A76">
      <w:pPr>
        <w:pStyle w:val="ConsPlusNormal"/>
        <w:jc w:val="right"/>
      </w:pPr>
    </w:p>
    <w:p w:rsidR="00E05A76" w:rsidRDefault="00E05A76">
      <w:pPr>
        <w:pStyle w:val="ConsPlusNormal"/>
        <w:jc w:val="right"/>
        <w:outlineLvl w:val="0"/>
      </w:pPr>
      <w:r>
        <w:t>Утвержден</w:t>
      </w:r>
    </w:p>
    <w:p w:rsidR="00E05A76" w:rsidRDefault="00E05A76">
      <w:pPr>
        <w:pStyle w:val="ConsPlusNormal"/>
        <w:jc w:val="right"/>
      </w:pPr>
      <w:r>
        <w:t>постановлением</w:t>
      </w:r>
    </w:p>
    <w:p w:rsidR="00E05A76" w:rsidRDefault="00E05A76">
      <w:pPr>
        <w:pStyle w:val="ConsPlusNormal"/>
        <w:jc w:val="right"/>
      </w:pPr>
      <w:r>
        <w:t>Правительства Белгородской области</w:t>
      </w:r>
    </w:p>
    <w:p w:rsidR="00E05A76" w:rsidRDefault="00E05A76">
      <w:pPr>
        <w:pStyle w:val="ConsPlusNormal"/>
        <w:jc w:val="right"/>
      </w:pPr>
      <w:r>
        <w:t>от 17 июля 2017 года N 273-пп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</w:pPr>
      <w:bookmarkStart w:id="1" w:name="P38"/>
      <w:bookmarkEnd w:id="1"/>
      <w:r>
        <w:t>ПОРЯДОК</w:t>
      </w:r>
    </w:p>
    <w:p w:rsidR="00E05A76" w:rsidRDefault="00E05A76">
      <w:pPr>
        <w:pStyle w:val="ConsPlusTitle"/>
        <w:jc w:val="center"/>
      </w:pPr>
      <w:r>
        <w:lastRenderedPageBreak/>
        <w:t>МЕЖВЕДОМСТВЕННОГО ВЗАИМОДЕЙСТВИЯ ИСПОЛНИТЕЛЬНЫХ ОРГАНОВ</w:t>
      </w:r>
    </w:p>
    <w:p w:rsidR="00E05A76" w:rsidRDefault="00E05A76">
      <w:pPr>
        <w:pStyle w:val="ConsPlusTitle"/>
        <w:jc w:val="center"/>
      </w:pPr>
      <w:r>
        <w:t>БЕЛГОРОДСКОЙ ОБЛАСТИ ПРИ ПОДГОТОВКЕ И РЕАЛИЗАЦИИ ПРОЕКТОВ</w:t>
      </w:r>
    </w:p>
    <w:p w:rsidR="00E05A76" w:rsidRDefault="00E05A76">
      <w:pPr>
        <w:pStyle w:val="ConsPlusTitle"/>
        <w:jc w:val="center"/>
      </w:pPr>
      <w:r>
        <w:t>ГОСУДАРСТВЕННО-ЧАСТНОГО ПАРТНЕРСТВА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6">
              <w:r>
                <w:rPr>
                  <w:color w:val="0000FF"/>
                </w:rPr>
                <w:t>N 364-пп</w:t>
              </w:r>
            </w:hyperlink>
            <w:r>
              <w:rPr>
                <w:color w:val="392C69"/>
              </w:rPr>
              <w:t xml:space="preserve">, от 25.10.2021 </w:t>
            </w:r>
            <w:hyperlink r:id="rId17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18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>,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9">
              <w:r>
                <w:rPr>
                  <w:color w:val="0000FF"/>
                </w:rPr>
                <w:t>N 764-пп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center"/>
      </w:pPr>
    </w:p>
    <w:p w:rsidR="00E05A76" w:rsidRDefault="00E05A76">
      <w:pPr>
        <w:pStyle w:val="ConsPlusTitle"/>
        <w:jc w:val="center"/>
        <w:outlineLvl w:val="1"/>
      </w:pPr>
      <w:r>
        <w:t>1. Общие положения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>1.1. Настоящий Порядок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 (далее - Порядок) разработан в целях регулирования вопросов координации деятельности исполнительных органов Белгородской области при подготовке проектов государственно-частного партнерства, рассмотрении предложений о реализации проектов государственно-частного партнерства, принятии решений о реализации проектов государственно-частного партнерства и мониторинге реализации соглашений о государственно-частном партнерстве, если публичным партнером является Белгородская область либо планируется проведение совместного конкурса с участием Белгородской области (за исключением случаев проведения совместного конкурса с участием Российской Федерации).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1.2. Основные термины и понятия, используемые в настоящем Порядке, применяются в значении, установленном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1.3. Публичным партнером от имени Белгородской области выступает исполнительный орган Белгородской области, ответственный за проведение государственной политики и осуществление управления или функциональное регулирование в сфере, к которой относится отрасль реализации проекта государственно-частного партнерства (далее публичный партнер).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1.4. Уполномоченным органом в сфере государственно-частного партнерства Белгородской области (далее - уполномоченный орган) является министерство экономического развития и промышленности Белгородской области, его функции определены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29 декабря 2015 года N 493-пп "Об определении уполномоченных органов исполнительной власти Белгородской области в сфере государственно-частного партнерства".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  <w:outlineLvl w:val="1"/>
      </w:pPr>
      <w:r>
        <w:t>2. Инициирование проекта государственно-частного партнерства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2.1. </w:t>
      </w:r>
      <w:hyperlink r:id="rId25">
        <w:r>
          <w:rPr>
            <w:color w:val="0000FF"/>
          </w:rPr>
          <w:t>Предложение</w:t>
        </w:r>
      </w:hyperlink>
      <w:r>
        <w:t xml:space="preserve"> о реализации проекта государственно-частного партнерства (далее - проект ГЧП) разрабатывается по форме, утвержденной постановлением Правительства Российской Федерации от 19 декабря 2015 года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2.2. В случае если инициатором проекта ГЧП выступает публичный партнер, он обеспечивает разработку предложения о реализации проекта, в том числе подготовку проекта соглашения о государственно-частном партнерстве, в соответствии с требованиями </w:t>
      </w:r>
      <w:hyperlink r:id="rId26">
        <w:r>
          <w:rPr>
            <w:color w:val="0000FF"/>
          </w:rPr>
          <w:t>части 3 статьи 8</w:t>
        </w:r>
      </w:hyperlink>
      <w:r>
        <w:t xml:space="preserve"> Федерального закона N 224-ФЗ и направляет такое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2.3. В случае если инициатором проекта ГЧП выступает лицо, которое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N 224-ФЗ является частным партнером, оно вправе разработать предложение о реализации проекта ГЧП, соответствующее требованиям, установленным </w:t>
      </w:r>
      <w:hyperlink r:id="rId28">
        <w:r>
          <w:rPr>
            <w:color w:val="0000FF"/>
          </w:rPr>
          <w:t>частями 3</w:t>
        </w:r>
      </w:hyperlink>
      <w:r>
        <w:t xml:space="preserve">, </w:t>
      </w:r>
      <w:hyperlink r:id="rId29">
        <w:r>
          <w:rPr>
            <w:color w:val="0000FF"/>
          </w:rPr>
          <w:t>4 статьи 8</w:t>
        </w:r>
      </w:hyperlink>
      <w:r>
        <w:t xml:space="preserve"> Федерального закона N 224-ФЗ, и направить предложения о реализации проекта ГЧП на рассмотрение публичному партнеру.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2.4.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 ГЧП, в соответствии с </w:t>
      </w:r>
      <w:hyperlink r:id="rId30">
        <w:r>
          <w:rPr>
            <w:color w:val="0000FF"/>
          </w:rPr>
          <w:t>порядком</w:t>
        </w:r>
      </w:hyperlink>
      <w:r>
        <w:t>, утвержденным Приказом Министерства экономического развития Российской Федерации от 20 ноября 2015 года N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2.5. Публичный партнер рассматривает предложение частого партнера о реализации проекта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года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 и в течение 90 дней со дня его поступления принимает одно из следующих решений: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о невозможности реализации проекта ГЧП в случаях, предусмотренных </w:t>
      </w:r>
      <w:hyperlink r:id="rId32">
        <w:r>
          <w:rPr>
            <w:color w:val="0000FF"/>
          </w:rPr>
          <w:t>частью 7 статьи 8</w:t>
        </w:r>
      </w:hyperlink>
      <w:r>
        <w:t xml:space="preserve"> Федерального закона N 224-ФЗ;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о направлении предложения о реализации проекта ГЧП на рассмотрение в уполномоченный орган в целях оценки эффективности и определения его сравнительного преимущества.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Допускается принятие публичным партнером решения о невозможности реализации проекта в случаях, предусмотренных </w:t>
      </w:r>
      <w:hyperlink r:id="rId33">
        <w:r>
          <w:rPr>
            <w:color w:val="0000FF"/>
          </w:rPr>
          <w:t>частью 7.1 статьи 8</w:t>
        </w:r>
      </w:hyperlink>
      <w:r>
        <w:t xml:space="preserve"> Федерального закона N 224-ФЗ.</w:t>
      </w:r>
    </w:p>
    <w:p w:rsidR="00E05A76" w:rsidRDefault="00E05A76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Решение публичного партнера оформляется приказом.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2.6. При рассмотрении предложения публичный партнер вправе провести с инициатором проекта ГЧП переговоры, связанные с рассмотрением предложения о реализации проекта ГЧП, в соответствии с </w:t>
      </w:r>
      <w:hyperlink r:id="rId35">
        <w:r>
          <w:rPr>
            <w:color w:val="0000FF"/>
          </w:rPr>
          <w:t>порядком</w:t>
        </w:r>
      </w:hyperlink>
      <w:r>
        <w:t>, утвержденным Приказом Министерства экономического развития Российской Федерации от 20 ноября 2015 года N 863 "Об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2.7. В срок, не превышающий 10 дней со дня принятия одного из решений, указанных в </w:t>
      </w:r>
      <w:hyperlink w:anchor="P63">
        <w:r>
          <w:rPr>
            <w:color w:val="0000FF"/>
          </w:rPr>
          <w:t>пункте 2.5 раздела 2</w:t>
        </w:r>
      </w:hyperlink>
      <w:r>
        <w:t xml:space="preserve"> настоящего Порядка,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ГЧП и размещает указанные документы и предложения на официальном сайте публичного партнера в сети Интернет.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2.8. В случае принятия решения о направлении предложения о реализации проекта ГЧП на рассмотрение в уполномоченный орган в целях оценки эффективности и определения его сравнительного преимущества публичный партнер в срок, не превышающий 10 дней со дня принятия указанного решения, направляет предложение о реализации проекта и копии протоколов предварительных переговоров и (или) переговоров (в случае, если эти переговоры были проведены) в уполномоченный орган.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  <w:outlineLvl w:val="1"/>
      </w:pPr>
      <w:r>
        <w:t>3. Рассмотрение предложения о реализации</w:t>
      </w:r>
    </w:p>
    <w:p w:rsidR="00E05A76" w:rsidRDefault="00E05A76">
      <w:pPr>
        <w:pStyle w:val="ConsPlusTitle"/>
        <w:jc w:val="center"/>
      </w:pPr>
      <w:r>
        <w:t>проекта ГЧП уполномоченным органом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3.1. Уполномоченный орган рассматривает предложение о реализации проекта ГЧП в целях оценки эффективности проекта ГЧП и определения его сравнительного преимущества в срок, не превышающий 90 дней со дня поступления предложения, в порядке, установленном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года N 1514 "О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на основании </w:t>
      </w:r>
      <w:hyperlink r:id="rId37">
        <w:r>
          <w:rPr>
            <w:color w:val="0000FF"/>
          </w:rPr>
          <w:t>Методики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года N 894 "Об утверждении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в соответствии с требованиями, предусмотренными </w:t>
      </w:r>
      <w:hyperlink r:id="rId38">
        <w:r>
          <w:rPr>
            <w:color w:val="0000FF"/>
          </w:rPr>
          <w:t>статьей 9</w:t>
        </w:r>
      </w:hyperlink>
      <w:r>
        <w:t xml:space="preserve"> Федерального закона N 224-ФЗ.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3.2. Уполномоченный орган вправе направить предложение о реализации проекта ГЧП: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в министерство финансов и бюджетной политики Белгородской области - для оценки возможности участия средств бюджета Белгородской области в реализации проекта ГЧП;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в министерство имущественных и земельных отношений Белгородской области - для оценки возможности использования земельных и имущественных ресурсов Белгородской области и определения прав собственности, обременений и ограничений на объект соглашения о государственно-частном партнерстве.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В соответствии со спецификой проекта ГЧП предложение о реализации проекта ГЧП может быть направлено уполномоченным органом в иные органы государственной власти Белгородской области, территориальные органы федеральных органов исполнительной власти, органы местного самоуправления, иные органы и организации (далее - иные органы и организации).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3.3. Заключения министерства финансов и бюджетной политики Белгородской области, министерства имущественных и земельных отношений Белгородской области и иных органов и организаций должны быть представлены в уполномоченный орган в срок, не превышающий 10 рабочих дней со дня поступления предложения.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3.4. В ходе проведения оценки эффективности проекта ГЧП и определения его сравнительного преимущества уполномоченный орган вправе: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привлекать экспертов и экспертные организации, а также юридических, технических и иных консультантов;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запрашивать у публичного партнера и (или) частного партнера дополнительные материалы и документы;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проводить переговоры в соответствии с </w:t>
      </w:r>
      <w:hyperlink r:id="rId42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3 декабря 2015 года N 1309 "Об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преимущества".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3.5. Уполномоченный орган готовит проект заключения об эффективности проекта ГЧП и его сравнительном преимуществе либо проект заключения о неэффективности проекта ГЧП и (или) об отсутствии его сравнительного преимущества (далее - проект заключения).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3.6. Уполномоченный орган выносит проект заключения на рассмотрение межведомственной рабочей группы по вопросам развития государственно-частного партнерства на территории Белгородской области (далее - Рабочая группа). Положение о Рабочей группе и ее состав утверждаются приказом уполномоченного органа.</w:t>
      </w:r>
    </w:p>
    <w:p w:rsidR="00E05A76" w:rsidRDefault="00E05A76">
      <w:pPr>
        <w:pStyle w:val="ConsPlusNormal"/>
        <w:jc w:val="both"/>
      </w:pPr>
      <w:r>
        <w:t xml:space="preserve">(п. 3.6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08.10.2018 N 364-пп)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3.7. Рабочая группа рассматривает проект заключения и принимает одно из следующих рекомендательных решений: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о признании целесообразности реализации проекта ГЧП;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о признании нецелесообразности реализации проекта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3.8. Уполномоченный орган с учетом решения Рабочей группы приказом уполномоченного органа утверждает заключение об эффективности проекта ГЧП и его сравнительном преимуществе (далее - положительное заключение) либо заключение о неэффективности проекта ГЧП и (или) об отсутствии его сравнительного преимущества (далее - отрицательное заключение).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3.9. В ходе проведения оценки эффективности проекта ГЧП и определения его сравнительного преимущества содержание предложения о реализации проекта ГЧП может быть изменено до дня утверждения заключения при наличии согласия уполномоченного органа, публичного партнера, а также инициатора проекта ГЧП в случае, если разработку предложения обеспечил инициатор проекта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3.10. Уполномоченный орган в течение 5 дней со дня утверждения заключения: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направляет заключение, а также оригинал протокола переговоров (в случае, если переговоры были проведены) публичному партнеру и инициатору проекта;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размещает заключение, предложение о реализации проекта ГЧП и протокол переговоров (в случае, если переговоры были проведены) на своем официальном сайте, за исключением сведений, составляющих государственную, коммерческую или иную охраняемую законом тайну.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3.11. Утверждение уполномоченным органом отрицательного заключения является отказом от реализации проекта ГЧП.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  <w:outlineLvl w:val="1"/>
      </w:pPr>
      <w:r>
        <w:t>4. Принятие решения о реализации проекта ГЧП и заключение</w:t>
      </w:r>
    </w:p>
    <w:p w:rsidR="00E05A76" w:rsidRDefault="00E05A76">
      <w:pPr>
        <w:pStyle w:val="ConsPlusTitle"/>
        <w:jc w:val="center"/>
      </w:pPr>
      <w:r>
        <w:t>соглашения о государственно-частном партнерстве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4.1. При наличии положительного заключения уполномоченного органа принимается решение о реализации проекта ГЧП в соответствии со </w:t>
      </w:r>
      <w:hyperlink r:id="rId44">
        <w:r>
          <w:rPr>
            <w:color w:val="0000FF"/>
          </w:rPr>
          <w:t>статьей 10</w:t>
        </w:r>
      </w:hyperlink>
      <w:r>
        <w:t xml:space="preserve"> Федерального закона N 224-ФЗ.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4.2. Решение о реализации проекта ГЧП принимается в форме распоряжения Правительства Белгородской области о реализации проекта ГЧП (далее - Распоряжение о реализации проекта ГЧП) в срок, не превышающий 30 календарных дней со дня получения публичным партнером положительного заключения уполномоченного органа.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4.3. Подготовка и внесение на рассмотрение Правительства Белгородской области проекта Распоряжения о реализации проекта ГЧП осуществляется публичным партнером.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4.4. Указанный в </w:t>
      </w:r>
      <w:hyperlink w:anchor="P106">
        <w:r>
          <w:rPr>
            <w:color w:val="0000FF"/>
          </w:rPr>
          <w:t>пункте 4.2 раздела 4</w:t>
        </w:r>
      </w:hyperlink>
      <w:r>
        <w:t xml:space="preserve"> настоящего Порядка проект Распоряжения о реализации проекта ГЧП подлежит согласованию с уполномоченным органом.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4.5. На основании Распоряжения о реализации проекта ГЧП публичный партнер обеспечивает: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организацию, подготовку и проведение конкурса в порядке, установленном </w:t>
      </w:r>
      <w:hyperlink r:id="rId46">
        <w:r>
          <w:rPr>
            <w:color w:val="0000FF"/>
          </w:rPr>
          <w:t>главой 5</w:t>
        </w:r>
      </w:hyperlink>
      <w:r>
        <w:t xml:space="preserve"> Федерального закона N 224-ФЗ, за исключением случаев, предусмотренных </w:t>
      </w:r>
      <w:hyperlink r:id="rId47">
        <w:r>
          <w:rPr>
            <w:color w:val="0000FF"/>
          </w:rPr>
          <w:t>частями 3.2</w:t>
        </w:r>
      </w:hyperlink>
      <w:r>
        <w:t xml:space="preserve">, </w:t>
      </w:r>
      <w:hyperlink r:id="rId48">
        <w:r>
          <w:rPr>
            <w:color w:val="0000FF"/>
          </w:rPr>
          <w:t>8</w:t>
        </w:r>
      </w:hyperlink>
      <w:r>
        <w:t xml:space="preserve"> - </w:t>
      </w:r>
      <w:hyperlink r:id="rId49">
        <w:r>
          <w:rPr>
            <w:color w:val="0000FF"/>
          </w:rPr>
          <w:t>11 статьи 10</w:t>
        </w:r>
      </w:hyperlink>
      <w:r>
        <w:t xml:space="preserve"> Федерального закона N 224-ФЗ;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размещение в соответствии с </w:t>
      </w:r>
      <w:hyperlink r:id="rId51">
        <w:r>
          <w:rPr>
            <w:color w:val="0000FF"/>
          </w:rPr>
          <w:t>частью 8 статьи 10</w:t>
        </w:r>
      </w:hyperlink>
      <w:r>
        <w:t xml:space="preserve"> Федерального закона N 224-ФЗ решения о реализации проекта ГЧП на своем официальном сайте, официальном сайте уполномоченного органа и на официальном сайте Российской Федерации в информационно-телекоммуникационной сети Интернет для размещения информации о проведении торгов www.torgi.gov.ru;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прием, рассмотрение и принятие решения по заявлениям иных лиц о намерении участвовать в конкурсе на право заключения соглашения о государственно-частном партнерстве (далее - соглашение о ГЧП) в соответствии с </w:t>
      </w:r>
      <w:hyperlink r:id="rId52">
        <w:r>
          <w:rPr>
            <w:color w:val="0000FF"/>
          </w:rPr>
          <w:t>частями 9</w:t>
        </w:r>
      </w:hyperlink>
      <w:r>
        <w:t xml:space="preserve"> - </w:t>
      </w:r>
      <w:hyperlink r:id="rId53">
        <w:r>
          <w:rPr>
            <w:color w:val="0000FF"/>
          </w:rPr>
          <w:t>11 статьи 10</w:t>
        </w:r>
      </w:hyperlink>
      <w:r>
        <w:t xml:space="preserve"> Федерального закона N 224-ФЗ и в порядке, установленном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года N 1387 "О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партнерстве";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- организацию заключения соглашения о ГЧП в соответствии со </w:t>
      </w:r>
      <w:hyperlink r:id="rId55">
        <w:r>
          <w:rPr>
            <w:color w:val="0000FF"/>
          </w:rPr>
          <w:t>статьей 32</w:t>
        </w:r>
      </w:hyperlink>
      <w:r>
        <w:t xml:space="preserve"> Федерального закона N 224-ФЗ.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4.6. Разработанная публичным партнером конкурсная документация подлежит согласованию с уполномоченным органом. Уполномоченный орган осуществляет контроль за соответствием конкурсной документации предложению, на основании которого принималось решение о реализации проекта ГЧП, в том числе за соответствием конкурсной документации результатам оценки эффективности проекта ГЧП и определения его сравнительного преимущества.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Срок согласования конкурсной документации уполномоченным органом не может превышать 10 рабочих дней со дня поступления конкурсной документации в уполномоченный орган.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4.7. В случае несоответствия конкурсной документации предложению, на основании которого принималось решение о реализации проекта ГЧП, в том числе результатам оценки эффективности проекта ГЧП и определения его сравнительного преимущества, уполномоченный орган в срок не позднее 10 рабочих дней со дня поступления конкурсной документации возвращает конкурсную документацию публичному партнеру на доработку с указанием оснований возврата.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4.8. Публичный партнер в срок не позднее 10 рабочих дней со дня поступления конкурсной документации дорабатывает конкурсную документацию и повторно направляет ее в уполномоченный орган.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4.9. Уполномоченный орган повторно рассматривает конкурсную документацию в порядке, установленном </w:t>
      </w:r>
      <w:hyperlink w:anchor="P116">
        <w:r>
          <w:rPr>
            <w:color w:val="0000FF"/>
          </w:rPr>
          <w:t>пунктами 4.6</w:t>
        </w:r>
      </w:hyperlink>
      <w:r>
        <w:t xml:space="preserve"> - </w:t>
      </w:r>
      <w:hyperlink w:anchor="P118">
        <w:r>
          <w:rPr>
            <w:color w:val="0000FF"/>
          </w:rPr>
          <w:t>4.7 раздела 4</w:t>
        </w:r>
      </w:hyperlink>
      <w:r>
        <w:t xml:space="preserve"> настоящего Порядка.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  <w:outlineLvl w:val="1"/>
      </w:pPr>
      <w:r>
        <w:t>5. Контроль за реализацией и мониторинг</w:t>
      </w:r>
    </w:p>
    <w:p w:rsidR="00E05A76" w:rsidRDefault="00E05A76">
      <w:pPr>
        <w:pStyle w:val="ConsPlusTitle"/>
        <w:jc w:val="center"/>
      </w:pPr>
      <w:r>
        <w:t>реализации соглашений о ГЧП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 xml:space="preserve">5.1. Контроль за исполнением соглашений о ГЧП осуществляется публичным партнером в соответствии со </w:t>
      </w:r>
      <w:hyperlink r:id="rId56">
        <w:r>
          <w:rPr>
            <w:color w:val="0000FF"/>
          </w:rPr>
          <w:t>статьей 14</w:t>
        </w:r>
      </w:hyperlink>
      <w:r>
        <w:t xml:space="preserve"> Федерального закона N 224-ФЗ и </w:t>
      </w:r>
      <w:hyperlink r:id="rId57">
        <w:r>
          <w:rPr>
            <w:color w:val="0000FF"/>
          </w:rPr>
          <w:t>Правилами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года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5.2. По итогам года публичный партнер в срок до 1 февраля года, следующего за отчетным годом, направляет в уполномоченный орган отчет о проведенных контрольных мероприятиях с приложением копий актов о результатах контроля.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5.3. Мониторинг реализации соглашений о ГЧП (далее - мониторинг) проводится уполномоченным органом в соответствии с </w:t>
      </w:r>
      <w:hyperlink r:id="rId58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 (далее - Порядок мониторинга), утвержденным приказом Министерства экономического развития Российской Федерации от 2 февраля 2021 года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E05A76" w:rsidRDefault="00E05A76">
      <w:pPr>
        <w:pStyle w:val="ConsPlusNormal"/>
        <w:jc w:val="both"/>
      </w:pPr>
      <w:r>
        <w:t xml:space="preserve">(п. 5.3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5.4. В целях проведения мониторинга публичный партнер обеспечивает размещение в государственной автоматизированной информационной системе "Управление" (далее - информационная система) посредством заполнения соответствующих полей, предусмотренных в модуле "Мониторинг проектов государственно-частного партнерства", сведений и документов, указанных в </w:t>
      </w:r>
      <w:hyperlink r:id="rId60">
        <w:r>
          <w:rPr>
            <w:color w:val="0000FF"/>
          </w:rPr>
          <w:t>пунктах 7</w:t>
        </w:r>
      </w:hyperlink>
      <w:r>
        <w:t xml:space="preserve"> - </w:t>
      </w:r>
      <w:hyperlink r:id="rId61">
        <w:r>
          <w:rPr>
            <w:color w:val="0000FF"/>
          </w:rPr>
          <w:t>14</w:t>
        </w:r>
      </w:hyperlink>
      <w:r>
        <w:t xml:space="preserve"> Порядка мониторинга.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Публичный партнер обеспечивает полноту, достоверность и своевременность внесения сведений о соглашениях о ГЧП в информационную систему.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Внесение в информационную систему соответствующих сведений о соглашениях о ГЧП осуществляется с размещением одного или нескольких обосновывающих документов в виде электронных документов либо сканированных копий документов с сохранением их реквизитов, подтверждающих полноту и достоверность внесенных сведений (далее - обосновывающие документы), по </w:t>
      </w:r>
      <w:hyperlink w:anchor="P162">
        <w:r>
          <w:rPr>
            <w:color w:val="0000FF"/>
          </w:rPr>
          <w:t>перечню</w:t>
        </w:r>
      </w:hyperlink>
      <w:r>
        <w:t xml:space="preserve"> согласно приложению N 1 к Порядку.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Одновременно публичный партнер направляет вышеуказанные сведения и копии обосновывающих документов в уполномоченный орган.</w:t>
      </w:r>
    </w:p>
    <w:p w:rsidR="00E05A76" w:rsidRDefault="00E05A76">
      <w:pPr>
        <w:pStyle w:val="ConsPlusNormal"/>
        <w:jc w:val="both"/>
      </w:pPr>
      <w:r>
        <w:t xml:space="preserve">(п. 5.4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5.5. Ежегодно в срок до 1 февраля и до 1 августа публичный партнер представляет в уполномоченный орган </w:t>
      </w:r>
      <w:hyperlink w:anchor="P205">
        <w:r>
          <w:rPr>
            <w:color w:val="0000FF"/>
          </w:rPr>
          <w:t>сведения</w:t>
        </w:r>
      </w:hyperlink>
      <w:r>
        <w:t xml:space="preserve"> о контактных данных лиц, ответственных за внесение в информационную систему сведений о соглашениях о ГЧП, по форме согласно приложению N 2 к Порядку.</w:t>
      </w:r>
    </w:p>
    <w:p w:rsidR="00E05A76" w:rsidRDefault="00E05A76">
      <w:pPr>
        <w:pStyle w:val="ConsPlusNormal"/>
        <w:jc w:val="both"/>
      </w:pPr>
      <w:r>
        <w:t xml:space="preserve">(п. 5.5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7" w:name="P136"/>
      <w:bookmarkEnd w:id="7"/>
      <w:r>
        <w:t xml:space="preserve">5.6. По итогам года публичный партнер в срок до 1 февраля года, следующего за отчетным годом, направляет в уполномоченный орган информацию о мониторинге соглашений о ГЧП по форме согласно </w:t>
      </w:r>
      <w:hyperlink w:anchor="P256">
        <w:r>
          <w:rPr>
            <w:color w:val="0000FF"/>
          </w:rPr>
          <w:t>приложению N 3</w:t>
        </w:r>
      </w:hyperlink>
      <w:r>
        <w:t xml:space="preserve"> к Порядку.</w:t>
      </w:r>
    </w:p>
    <w:p w:rsidR="00E05A76" w:rsidRDefault="00E05A76">
      <w:pPr>
        <w:pStyle w:val="ConsPlusNormal"/>
        <w:jc w:val="both"/>
      </w:pPr>
      <w:r>
        <w:t xml:space="preserve">(п. 5.6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5.7. Уполномоченный орган в целях проведения мониторинга обеспечивает текущую проверку внесенных публичным партнером сведений в информационную систему и ежегодно в срок до 15 февраля года, следующего за отчетным годом, формирует и размещает на своем официальном сайте в сети Интернет результаты мониторинга за отчетный год по форме согласно приложению N 3 к Порядку.</w:t>
      </w:r>
    </w:p>
    <w:p w:rsidR="00E05A76" w:rsidRDefault="00E05A76">
      <w:pPr>
        <w:pStyle w:val="ConsPlusNormal"/>
        <w:jc w:val="both"/>
      </w:pPr>
      <w:r>
        <w:t xml:space="preserve">(п. 5.7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  <w:outlineLvl w:val="1"/>
      </w:pPr>
      <w:r>
        <w:t>6. Ведение реестра заключенных соглашений о ГЧП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  <w:r>
        <w:t>6.1. Уполномоченный орган осуществляет ведение реестра заключенных соглашений о ГЧП, включающего в себя: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соглашения о ГЧП, публичным партнером в которых является Белгородская область;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- соглашения о ГЧП, заключенные по итогам проведенных совместных конкурсов с участием Белгородской области (за исключением случаев проведения совместного конкурса с участием Российской Федерации).</w:t>
      </w:r>
    </w:p>
    <w:p w:rsidR="00E05A76" w:rsidRDefault="00E05A76">
      <w:pPr>
        <w:pStyle w:val="ConsPlusNormal"/>
        <w:spacing w:before="220"/>
        <w:ind w:firstLine="540"/>
        <w:jc w:val="both"/>
      </w:pPr>
      <w:bookmarkStart w:id="8" w:name="P146"/>
      <w:bookmarkEnd w:id="8"/>
      <w:r>
        <w:t xml:space="preserve">6.2. Ведение </w:t>
      </w:r>
      <w:hyperlink w:anchor="P324">
        <w:r>
          <w:rPr>
            <w:color w:val="0000FF"/>
          </w:rPr>
          <w:t>реестра</w:t>
        </w:r>
      </w:hyperlink>
      <w:r>
        <w:t xml:space="preserve"> заключенных соглашений о ГЧП осуществляется по форме согласно приложению N 4 к Порядку на основании сведений и документов, полученных уполномоченным органом в соответствии с </w:t>
      </w:r>
      <w:hyperlink w:anchor="P129">
        <w:r>
          <w:rPr>
            <w:color w:val="0000FF"/>
          </w:rPr>
          <w:t>пунктами 5.4</w:t>
        </w:r>
      </w:hyperlink>
      <w:r>
        <w:t xml:space="preserve"> и </w:t>
      </w:r>
      <w:hyperlink w:anchor="P136">
        <w:r>
          <w:rPr>
            <w:color w:val="0000FF"/>
          </w:rPr>
          <w:t>5.6 раздела 5</w:t>
        </w:r>
      </w:hyperlink>
      <w:r>
        <w:t xml:space="preserve"> Порядка.</w:t>
      </w:r>
    </w:p>
    <w:p w:rsidR="00E05A76" w:rsidRDefault="00E05A76">
      <w:pPr>
        <w:pStyle w:val="ConsPlusNormal"/>
        <w:jc w:val="both"/>
      </w:pPr>
      <w:r>
        <w:t xml:space="preserve">(п. 6.2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25.10.2021 N 481-пп)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6.3. Реестр проектов ведется в электронном виде в табличных файлах формата "xls" редактора Microsoft Excel путем последовательного внесения в него записей.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6.4. Реестр размещается на официальном сайте уполномоченного органа и обновляется в течение 10 рабочих дней со дня поступления в уполномоченный орган информации, указанной в </w:t>
      </w:r>
      <w:hyperlink w:anchor="P146">
        <w:r>
          <w:rPr>
            <w:color w:val="0000FF"/>
          </w:rPr>
          <w:t>пункте 6.2 раздела 6</w:t>
        </w:r>
      </w:hyperlink>
      <w:r>
        <w:t xml:space="preserve"> настоящего Порядка.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jc w:val="right"/>
        <w:outlineLvl w:val="1"/>
      </w:pPr>
      <w:r>
        <w:t>Приложение N 1</w:t>
      </w:r>
    </w:p>
    <w:p w:rsidR="00E05A76" w:rsidRDefault="00E05A76">
      <w:pPr>
        <w:pStyle w:val="ConsPlusNormal"/>
        <w:jc w:val="right"/>
      </w:pPr>
      <w:r>
        <w:t>к Порядку межведомственного</w:t>
      </w:r>
    </w:p>
    <w:p w:rsidR="00E05A76" w:rsidRDefault="00E05A76">
      <w:pPr>
        <w:pStyle w:val="ConsPlusNormal"/>
        <w:jc w:val="right"/>
      </w:pPr>
      <w:r>
        <w:t>взаимодействия исполнительных</w:t>
      </w:r>
    </w:p>
    <w:p w:rsidR="00E05A76" w:rsidRDefault="00E05A76">
      <w:pPr>
        <w:pStyle w:val="ConsPlusNormal"/>
        <w:jc w:val="right"/>
      </w:pPr>
      <w:r>
        <w:t>органов Белгородской области при</w:t>
      </w:r>
    </w:p>
    <w:p w:rsidR="00E05A76" w:rsidRDefault="00E05A76">
      <w:pPr>
        <w:pStyle w:val="ConsPlusNormal"/>
        <w:jc w:val="right"/>
      </w:pPr>
      <w:r>
        <w:t>подготовке и реализации проектов</w:t>
      </w:r>
    </w:p>
    <w:p w:rsidR="00E05A76" w:rsidRDefault="00E05A76">
      <w:pPr>
        <w:pStyle w:val="ConsPlusNormal"/>
        <w:jc w:val="right"/>
      </w:pPr>
      <w:r>
        <w:t>государственно-частного партнерства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Title"/>
        <w:jc w:val="center"/>
      </w:pPr>
      <w:bookmarkStart w:id="9" w:name="P162"/>
      <w:bookmarkEnd w:id="9"/>
      <w:r>
        <w:t>Перечень</w:t>
      </w:r>
    </w:p>
    <w:p w:rsidR="00E05A76" w:rsidRDefault="00E05A76">
      <w:pPr>
        <w:pStyle w:val="ConsPlusTitle"/>
        <w:jc w:val="center"/>
      </w:pPr>
      <w:r>
        <w:t>обосновывающих документов, подтверждающих полноту</w:t>
      </w:r>
    </w:p>
    <w:p w:rsidR="00E05A76" w:rsidRDefault="00E05A76">
      <w:pPr>
        <w:pStyle w:val="ConsPlusTitle"/>
        <w:jc w:val="center"/>
      </w:pPr>
      <w:r>
        <w:t>и достоверность внесенных в государственную</w:t>
      </w:r>
    </w:p>
    <w:p w:rsidR="00E05A76" w:rsidRDefault="00E05A76">
      <w:pPr>
        <w:pStyle w:val="ConsPlusTitle"/>
        <w:jc w:val="center"/>
      </w:pPr>
      <w:r>
        <w:t>автоматизированную информационную систему "Управление"</w:t>
      </w:r>
    </w:p>
    <w:p w:rsidR="00E05A76" w:rsidRDefault="00E05A76">
      <w:pPr>
        <w:pStyle w:val="ConsPlusTitle"/>
        <w:jc w:val="center"/>
      </w:pPr>
      <w:r>
        <w:t>сведений о соглашениях о государственно-частном партнерстве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67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68">
              <w:r>
                <w:rPr>
                  <w:color w:val="0000FF"/>
                </w:rPr>
                <w:t>N 764-пп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ind w:firstLine="540"/>
        <w:jc w:val="both"/>
      </w:pPr>
      <w:r>
        <w:t>1. Предложение о реализации проекта государственно-частного партнерства (далее - ГЧП).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2. Решение о направлении предложения о реализации проекта ГЧП на рассмотрение в уполномоченный орган.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3. Заключение об эффективности проекта ГЧП и его сравнительном преимуществе, заключение о неэффективности проекта ГЧП и (или) об отсутствии его сравнительного преимущества.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4. Решение о реализации проекта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5. Конкурсная документация.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6. Протокол о результатах проведения конкурса на право заключения соглашения о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7. Решение о признании конкурса на право заключения соглашения о ГЧП несостоявшимся.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8. Проект соглашения о ГЧП (со всеми приложениями).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9. Соглашение о ГЧП (со всеми приложениями).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10. Финансовая модель и (или) бизнес-план реализации соглашения о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11.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 о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12. Расчет предусмотренных соглашением о ГЧП прогнозного размера безусловных обязательств, максимального размера условных обязательств, в случае если в соглашении о ГЧП установлены формулы расчета и (или) порядок индексации безусловных обязательств, максимального размера условных обязательств.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 xml:space="preserve">13. Инвестиционная программа, утвержденная исполнительным органом Белгородской области и (или) органом местного самоуправления в случаях, предусмотренных </w:t>
      </w:r>
      <w:hyperlink r:id="rId69">
        <w:r>
          <w:rPr>
            <w:color w:val="0000FF"/>
          </w:rPr>
          <w:t>частью 6 статьи 12</w:t>
        </w:r>
      </w:hyperlink>
      <w: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E05A76" w:rsidRDefault="00E05A7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25.12.2023 N 764-пп)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14. Акты ввода объектов соглашений о ГЧП в эксплуатацию.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15.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16. Решение о прекращении соглашения о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17. Решение о внесении изменений в условия соглашения о ГЧП.</w:t>
      </w:r>
    </w:p>
    <w:p w:rsidR="00E05A76" w:rsidRDefault="00E05A76">
      <w:pPr>
        <w:pStyle w:val="ConsPlusNormal"/>
        <w:spacing w:before="220"/>
        <w:ind w:firstLine="540"/>
        <w:jc w:val="both"/>
      </w:pPr>
      <w:r>
        <w:t>18. Решения федеральных органов исполнительной власти, органов исполнительной власти субъектов Российской Федерации, органов местного самоуправления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jc w:val="right"/>
        <w:outlineLvl w:val="1"/>
      </w:pPr>
      <w:r>
        <w:t>Приложение N 2</w:t>
      </w:r>
    </w:p>
    <w:p w:rsidR="00E05A76" w:rsidRDefault="00E05A76">
      <w:pPr>
        <w:pStyle w:val="ConsPlusNormal"/>
        <w:jc w:val="right"/>
      </w:pPr>
      <w:r>
        <w:t>к Порядку межведомственного</w:t>
      </w:r>
    </w:p>
    <w:p w:rsidR="00E05A76" w:rsidRDefault="00E05A76">
      <w:pPr>
        <w:pStyle w:val="ConsPlusNormal"/>
        <w:jc w:val="right"/>
      </w:pPr>
      <w:r>
        <w:t>взаимодействия исполнительных</w:t>
      </w:r>
    </w:p>
    <w:p w:rsidR="00E05A76" w:rsidRDefault="00E05A76">
      <w:pPr>
        <w:pStyle w:val="ConsPlusNormal"/>
        <w:jc w:val="right"/>
      </w:pPr>
      <w:r>
        <w:t>органов Белгородской области при</w:t>
      </w:r>
    </w:p>
    <w:p w:rsidR="00E05A76" w:rsidRDefault="00E05A76">
      <w:pPr>
        <w:pStyle w:val="ConsPlusNormal"/>
        <w:jc w:val="right"/>
      </w:pPr>
      <w:r>
        <w:t>подготовке и реализации проектов</w:t>
      </w:r>
    </w:p>
    <w:p w:rsidR="00E05A76" w:rsidRDefault="00E05A76">
      <w:pPr>
        <w:pStyle w:val="ConsPlusNormal"/>
        <w:jc w:val="right"/>
      </w:pPr>
      <w:r>
        <w:t>государственно-частного партнерства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71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72">
              <w:r>
                <w:rPr>
                  <w:color w:val="0000FF"/>
                </w:rPr>
                <w:t>N 764-пп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ind w:firstLine="540"/>
        <w:jc w:val="both"/>
      </w:pPr>
    </w:p>
    <w:p w:rsidR="00E05A76" w:rsidRDefault="00E05A76">
      <w:pPr>
        <w:pStyle w:val="ConsPlusNormal"/>
        <w:jc w:val="center"/>
      </w:pPr>
      <w:bookmarkStart w:id="10" w:name="P205"/>
      <w:bookmarkEnd w:id="10"/>
      <w:r>
        <w:t>Сведения</w:t>
      </w:r>
    </w:p>
    <w:p w:rsidR="00E05A76" w:rsidRDefault="00E05A76">
      <w:pPr>
        <w:pStyle w:val="ConsPlusNormal"/>
        <w:jc w:val="center"/>
      </w:pPr>
      <w:r>
        <w:t>о контактных данных лиц, ответственных за внесение сведений</w:t>
      </w:r>
    </w:p>
    <w:p w:rsidR="00E05A76" w:rsidRDefault="00E05A76">
      <w:pPr>
        <w:pStyle w:val="ConsPlusNormal"/>
        <w:jc w:val="center"/>
      </w:pPr>
      <w:r>
        <w:t>о соглашениях о государственно-частном партнерстве</w:t>
      </w:r>
    </w:p>
    <w:p w:rsidR="00E05A76" w:rsidRDefault="00E05A76">
      <w:pPr>
        <w:pStyle w:val="ConsPlusNormal"/>
        <w:jc w:val="center"/>
      </w:pPr>
      <w:r>
        <w:t>в государственную автоматизированную</w:t>
      </w:r>
    </w:p>
    <w:p w:rsidR="00E05A76" w:rsidRDefault="00E05A76">
      <w:pPr>
        <w:pStyle w:val="ConsPlusNormal"/>
        <w:jc w:val="center"/>
      </w:pPr>
      <w:r>
        <w:t>информационную систему "Управление"</w:t>
      </w:r>
    </w:p>
    <w:p w:rsidR="00E05A76" w:rsidRDefault="00E05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1247"/>
        <w:gridCol w:w="1264"/>
        <w:gridCol w:w="1369"/>
        <w:gridCol w:w="1429"/>
      </w:tblGrid>
      <w:tr w:rsidR="00E05A76">
        <w:tc>
          <w:tcPr>
            <w:tcW w:w="454" w:type="dxa"/>
          </w:tcPr>
          <w:p w:rsidR="00E05A76" w:rsidRDefault="00E05A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  <w:jc w:val="center"/>
            </w:pPr>
            <w:r>
              <w:t>Наименование соглашения о ГЧП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  <w:jc w:val="center"/>
            </w:pPr>
            <w:r>
              <w:t>Наименование публичного партнера</w:t>
            </w:r>
          </w:p>
        </w:tc>
        <w:tc>
          <w:tcPr>
            <w:tcW w:w="1247" w:type="dxa"/>
          </w:tcPr>
          <w:p w:rsidR="00E05A76" w:rsidRDefault="00E05A76">
            <w:pPr>
              <w:pStyle w:val="ConsPlusNormal"/>
              <w:jc w:val="center"/>
            </w:pPr>
            <w:r>
              <w:t>Фамилия, имя и отчество</w:t>
            </w:r>
          </w:p>
        </w:tc>
        <w:tc>
          <w:tcPr>
            <w:tcW w:w="1264" w:type="dxa"/>
          </w:tcPr>
          <w:p w:rsidR="00E05A76" w:rsidRDefault="00E05A7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69" w:type="dxa"/>
          </w:tcPr>
          <w:p w:rsidR="00E05A76" w:rsidRDefault="00E05A76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429" w:type="dxa"/>
          </w:tcPr>
          <w:p w:rsidR="00E05A76" w:rsidRDefault="00E05A76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47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6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6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429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47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6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6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429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47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26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6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429" w:type="dxa"/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right"/>
        <w:outlineLvl w:val="1"/>
      </w:pPr>
      <w:r>
        <w:t>Приложение N 3</w:t>
      </w:r>
    </w:p>
    <w:p w:rsidR="00E05A76" w:rsidRDefault="00E05A76">
      <w:pPr>
        <w:pStyle w:val="ConsPlusNormal"/>
        <w:jc w:val="right"/>
      </w:pPr>
      <w:r>
        <w:t>к Порядку межведомственного</w:t>
      </w:r>
    </w:p>
    <w:p w:rsidR="00E05A76" w:rsidRDefault="00E05A76">
      <w:pPr>
        <w:pStyle w:val="ConsPlusNormal"/>
        <w:jc w:val="right"/>
      </w:pPr>
      <w:r>
        <w:t>взаимодействия исполнительных</w:t>
      </w:r>
    </w:p>
    <w:p w:rsidR="00E05A76" w:rsidRDefault="00E05A76">
      <w:pPr>
        <w:pStyle w:val="ConsPlusNormal"/>
        <w:jc w:val="right"/>
      </w:pPr>
      <w:r>
        <w:t>органов Белгородской области при</w:t>
      </w:r>
    </w:p>
    <w:p w:rsidR="00E05A76" w:rsidRDefault="00E05A76">
      <w:pPr>
        <w:pStyle w:val="ConsPlusNormal"/>
        <w:jc w:val="right"/>
      </w:pPr>
      <w:r>
        <w:t>подготовке и реализации проектов</w:t>
      </w:r>
    </w:p>
    <w:p w:rsidR="00E05A76" w:rsidRDefault="00E05A76">
      <w:pPr>
        <w:pStyle w:val="ConsPlusNormal"/>
        <w:jc w:val="right"/>
      </w:pPr>
      <w:r>
        <w:t>государственно-частного партнерства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от 25.10.2021 N 481-пп;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от 25.12.2023 N 764-пп)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center"/>
      </w:pPr>
      <w:bookmarkStart w:id="11" w:name="P256"/>
      <w:bookmarkEnd w:id="11"/>
      <w:r>
        <w:t>Результаты мониторинга реализации соглашений о</w:t>
      </w:r>
    </w:p>
    <w:p w:rsidR="00E05A76" w:rsidRDefault="00E05A76">
      <w:pPr>
        <w:pStyle w:val="ConsPlusNormal"/>
        <w:jc w:val="center"/>
      </w:pPr>
      <w:r>
        <w:t>государственно-частном партнерстве за 20__ год</w:t>
      </w:r>
    </w:p>
    <w:p w:rsidR="00E05A76" w:rsidRDefault="00E05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32"/>
        <w:gridCol w:w="1871"/>
      </w:tblGrid>
      <w:tr w:rsidR="00E05A76">
        <w:tc>
          <w:tcPr>
            <w:tcW w:w="454" w:type="dxa"/>
          </w:tcPr>
          <w:p w:rsidR="00E05A76" w:rsidRDefault="00E05A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32" w:type="dxa"/>
          </w:tcPr>
          <w:p w:rsidR="00E05A76" w:rsidRDefault="00E05A7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32" w:type="dxa"/>
            <w:vAlign w:val="center"/>
          </w:tcPr>
          <w:p w:rsidR="00E05A76" w:rsidRDefault="00E05A76">
            <w:pPr>
              <w:pStyle w:val="ConsPlusNormal"/>
              <w:jc w:val="both"/>
            </w:pPr>
            <w:r>
              <w:t>Количество принятых в отчетном году решений о реализации проекта государственно-частного партнерства (далее - ГЧП)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Количество конкурсов на право заключения соглашения о ГЧП, проведенных в отчетном году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Количество конкурсов на право заключения соглашения о ГЧП, проведенных в отчетном году и признанных несостоявшимися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Количество конкурсов на право заключения соглашения о ГЧП, проведенных в отчетном году и признанных состоявшимися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32" w:type="dxa"/>
            <w:vAlign w:val="center"/>
          </w:tcPr>
          <w:p w:rsidR="00E05A76" w:rsidRDefault="00E05A76">
            <w:pPr>
              <w:pStyle w:val="ConsPlusNormal"/>
              <w:jc w:val="both"/>
            </w:pPr>
            <w:r>
              <w:t>Количество заключенных в отчетном году соглашений о ГЧП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Количество заключенных в отчетном году соглашений о ГЧП по инициативе лиц, выступивших с предложением о реализации проекта ГЧП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32" w:type="dxa"/>
            <w:vAlign w:val="center"/>
          </w:tcPr>
          <w:p w:rsidR="00E05A76" w:rsidRDefault="00E05A76">
            <w:pPr>
              <w:pStyle w:val="ConsPlusNormal"/>
              <w:jc w:val="both"/>
            </w:pPr>
            <w:r>
              <w:t>Количество соглашений о ГЧП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32" w:type="dxa"/>
            <w:vAlign w:val="center"/>
          </w:tcPr>
          <w:p w:rsidR="00E05A76" w:rsidRDefault="00E05A76">
            <w:pPr>
              <w:pStyle w:val="ConsPlusNormal"/>
              <w:jc w:val="both"/>
            </w:pPr>
            <w:r>
              <w:t>Количество соглашений о ГЧП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Количество соглашений о ГЧП,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Средний срок проведения в отчетном году конкурсов на право заключения соглашения о ГЧП (в случае проведения совместного конкурса - соглашений о ГЧП)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32" w:type="dxa"/>
            <w:vAlign w:val="center"/>
          </w:tcPr>
          <w:p w:rsidR="00E05A76" w:rsidRDefault="00E05A76">
            <w:pPr>
              <w:pStyle w:val="ConsPlusNormal"/>
              <w:jc w:val="both"/>
            </w:pPr>
            <w:r>
              <w:t>Средний срок заключения соглашений о ГЧП, заключенных в отчетном году (период с даты принятия решения о реализации проекта ГЧП до даты подписания соглашения о ГЧП сторонами)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всех источников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внебюджетных источников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 о ГЧП, заключенным в отчетном году, тыс. рублей</w:t>
            </w:r>
          </w:p>
        </w:tc>
        <w:tc>
          <w:tcPr>
            <w:tcW w:w="1871" w:type="dxa"/>
            <w:vAlign w:val="center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32" w:type="dxa"/>
            <w:vAlign w:val="bottom"/>
          </w:tcPr>
          <w:p w:rsidR="00E05A76" w:rsidRDefault="00E05A76">
            <w:pPr>
              <w:pStyle w:val="ConsPlusNormal"/>
              <w:jc w:val="both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right"/>
        <w:outlineLvl w:val="1"/>
      </w:pPr>
      <w:r>
        <w:t>Приложение N 4</w:t>
      </w:r>
    </w:p>
    <w:p w:rsidR="00E05A76" w:rsidRDefault="00E05A76">
      <w:pPr>
        <w:pStyle w:val="ConsPlusNormal"/>
        <w:jc w:val="right"/>
      </w:pPr>
      <w:r>
        <w:t>к Порядку межведомственного</w:t>
      </w:r>
    </w:p>
    <w:p w:rsidR="00E05A76" w:rsidRDefault="00E05A76">
      <w:pPr>
        <w:pStyle w:val="ConsPlusNormal"/>
        <w:jc w:val="right"/>
      </w:pPr>
      <w:r>
        <w:t>взаимодействия исполнительных</w:t>
      </w:r>
    </w:p>
    <w:p w:rsidR="00E05A76" w:rsidRDefault="00E05A76">
      <w:pPr>
        <w:pStyle w:val="ConsPlusNormal"/>
        <w:jc w:val="right"/>
      </w:pPr>
      <w:r>
        <w:t>органов Белгородской области при</w:t>
      </w:r>
    </w:p>
    <w:p w:rsidR="00E05A76" w:rsidRDefault="00E05A76">
      <w:pPr>
        <w:pStyle w:val="ConsPlusNormal"/>
        <w:jc w:val="right"/>
      </w:pPr>
      <w:r>
        <w:t>подготовке и реализации проектов</w:t>
      </w:r>
    </w:p>
    <w:p w:rsidR="00E05A76" w:rsidRDefault="00E05A76">
      <w:pPr>
        <w:pStyle w:val="ConsPlusNormal"/>
        <w:jc w:val="right"/>
      </w:pPr>
      <w:r>
        <w:t>государственно-частного партнерства</w:t>
      </w:r>
    </w:p>
    <w:p w:rsidR="00E05A76" w:rsidRDefault="00E05A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5A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от 25.10.2021 N 481-пп;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05A76" w:rsidRDefault="00E05A76">
            <w:pPr>
              <w:pStyle w:val="ConsPlusNormal"/>
              <w:jc w:val="center"/>
            </w:pPr>
            <w:r>
              <w:rPr>
                <w:color w:val="392C69"/>
              </w:rPr>
              <w:t>от 25.12.2023 N 764-пп)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jc w:val="center"/>
      </w:pPr>
      <w:bookmarkStart w:id="12" w:name="P324"/>
      <w:bookmarkEnd w:id="12"/>
      <w:r>
        <w:t>Реестр соглашений о государственно-частном партнерстве</w:t>
      </w: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sectPr w:rsidR="00E05A76" w:rsidSect="00763B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309"/>
        <w:gridCol w:w="1309"/>
        <w:gridCol w:w="904"/>
        <w:gridCol w:w="1594"/>
        <w:gridCol w:w="1309"/>
        <w:gridCol w:w="1309"/>
        <w:gridCol w:w="1174"/>
      </w:tblGrid>
      <w:tr w:rsidR="00E05A76">
        <w:tc>
          <w:tcPr>
            <w:tcW w:w="454" w:type="dxa"/>
          </w:tcPr>
          <w:p w:rsidR="00E05A76" w:rsidRDefault="00E05A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  <w:jc w:val="center"/>
            </w:pPr>
            <w:r>
              <w:t>Наименование проекта ГЧП</w:t>
            </w:r>
          </w:p>
        </w:tc>
        <w:tc>
          <w:tcPr>
            <w:tcW w:w="1309" w:type="dxa"/>
          </w:tcPr>
          <w:p w:rsidR="00E05A76" w:rsidRDefault="00E05A76">
            <w:pPr>
              <w:pStyle w:val="ConsPlusNormal"/>
              <w:jc w:val="center"/>
            </w:pPr>
            <w:r>
              <w:t>Реквизиты соглашения о ГЧП</w:t>
            </w:r>
          </w:p>
        </w:tc>
        <w:tc>
          <w:tcPr>
            <w:tcW w:w="1309" w:type="dxa"/>
          </w:tcPr>
          <w:p w:rsidR="00E05A76" w:rsidRDefault="00E05A76">
            <w:pPr>
              <w:pStyle w:val="ConsPlusNormal"/>
              <w:jc w:val="center"/>
            </w:pPr>
            <w:r>
              <w:t>Стороны соглашения о ГЧП</w:t>
            </w:r>
          </w:p>
        </w:tc>
        <w:tc>
          <w:tcPr>
            <w:tcW w:w="904" w:type="dxa"/>
          </w:tcPr>
          <w:p w:rsidR="00E05A76" w:rsidRDefault="00E05A76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94" w:type="dxa"/>
          </w:tcPr>
          <w:p w:rsidR="00E05A76" w:rsidRDefault="00E05A76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09" w:type="dxa"/>
          </w:tcPr>
          <w:p w:rsidR="00E05A76" w:rsidRDefault="00E05A76">
            <w:pPr>
              <w:pStyle w:val="ConsPlusNormal"/>
              <w:jc w:val="center"/>
            </w:pPr>
            <w:r>
              <w:t>Сроки реализации соглашения о ГЧП</w:t>
            </w:r>
          </w:p>
        </w:tc>
        <w:tc>
          <w:tcPr>
            <w:tcW w:w="1309" w:type="dxa"/>
          </w:tcPr>
          <w:p w:rsidR="00E05A76" w:rsidRDefault="00E05A76">
            <w:pPr>
              <w:pStyle w:val="ConsPlusNormal"/>
              <w:jc w:val="center"/>
            </w:pPr>
            <w:r>
              <w:t>Текущий статус реализации соглашения о ГЧП</w:t>
            </w:r>
          </w:p>
        </w:tc>
        <w:tc>
          <w:tcPr>
            <w:tcW w:w="1174" w:type="dxa"/>
          </w:tcPr>
          <w:p w:rsidR="00E05A76" w:rsidRDefault="00E05A76">
            <w:pPr>
              <w:pStyle w:val="ConsPlusNormal"/>
              <w:jc w:val="center"/>
            </w:pPr>
            <w:r>
              <w:t>Общая стоимость создания объекта (млн руб.)</w:t>
            </w: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90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59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174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90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59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174" w:type="dxa"/>
          </w:tcPr>
          <w:p w:rsidR="00E05A76" w:rsidRDefault="00E05A76">
            <w:pPr>
              <w:pStyle w:val="ConsPlusNormal"/>
            </w:pPr>
          </w:p>
        </w:tc>
      </w:tr>
      <w:tr w:rsidR="00E05A76">
        <w:tc>
          <w:tcPr>
            <w:tcW w:w="454" w:type="dxa"/>
            <w:vAlign w:val="center"/>
          </w:tcPr>
          <w:p w:rsidR="00E05A76" w:rsidRDefault="00E05A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90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594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309" w:type="dxa"/>
          </w:tcPr>
          <w:p w:rsidR="00E05A76" w:rsidRDefault="00E05A76">
            <w:pPr>
              <w:pStyle w:val="ConsPlusNormal"/>
            </w:pPr>
          </w:p>
        </w:tc>
        <w:tc>
          <w:tcPr>
            <w:tcW w:w="1174" w:type="dxa"/>
          </w:tcPr>
          <w:p w:rsidR="00E05A76" w:rsidRDefault="00E05A76">
            <w:pPr>
              <w:pStyle w:val="ConsPlusNormal"/>
            </w:pPr>
          </w:p>
        </w:tc>
      </w:tr>
    </w:tbl>
    <w:p w:rsidR="00E05A76" w:rsidRDefault="00E05A76">
      <w:pPr>
        <w:pStyle w:val="ConsPlusNormal"/>
        <w:jc w:val="center"/>
      </w:pPr>
    </w:p>
    <w:p w:rsidR="00E05A76" w:rsidRDefault="00E05A76">
      <w:pPr>
        <w:pStyle w:val="ConsPlusNormal"/>
        <w:jc w:val="both"/>
      </w:pPr>
    </w:p>
    <w:p w:rsidR="00E05A76" w:rsidRDefault="00E05A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448E6" w:rsidRDefault="00E05A76"/>
    <w:sectPr w:rsidR="00F448E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6"/>
    <w:rsid w:val="00226520"/>
    <w:rsid w:val="00941342"/>
    <w:rsid w:val="00E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DD77-1CEF-4BCF-B12E-21E9DEE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A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5A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5A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990&amp;dst=100103" TargetMode="External"/><Relationship Id="rId21" Type="http://schemas.openxmlformats.org/officeDocument/2006/relationships/hyperlink" Target="https://login.consultant.ru/link/?req=doc&amp;base=LAW&amp;n=451990" TargetMode="External"/><Relationship Id="rId42" Type="http://schemas.openxmlformats.org/officeDocument/2006/relationships/hyperlink" Target="https://login.consultant.ru/link/?req=doc&amp;base=LAW&amp;n=189988&amp;dst=100010" TargetMode="External"/><Relationship Id="rId47" Type="http://schemas.openxmlformats.org/officeDocument/2006/relationships/hyperlink" Target="https://login.consultant.ru/link/?req=doc&amp;base=LAW&amp;n=451990&amp;dst=45" TargetMode="External"/><Relationship Id="rId63" Type="http://schemas.openxmlformats.org/officeDocument/2006/relationships/hyperlink" Target="https://login.consultant.ru/link/?req=doc&amp;base=RLAW404&amp;n=82366&amp;dst=100014" TargetMode="External"/><Relationship Id="rId68" Type="http://schemas.openxmlformats.org/officeDocument/2006/relationships/hyperlink" Target="https://login.consultant.ru/link/?req=doc&amp;base=RLAW404&amp;n=96387&amp;dst=100006" TargetMode="External"/><Relationship Id="rId16" Type="http://schemas.openxmlformats.org/officeDocument/2006/relationships/hyperlink" Target="https://login.consultant.ru/link/?req=doc&amp;base=RLAW404&amp;n=64425&amp;dst=100006" TargetMode="External"/><Relationship Id="rId11" Type="http://schemas.openxmlformats.org/officeDocument/2006/relationships/hyperlink" Target="https://login.consultant.ru/link/?req=doc&amp;base=RLAW404&amp;n=96387&amp;dst=100007" TargetMode="External"/><Relationship Id="rId24" Type="http://schemas.openxmlformats.org/officeDocument/2006/relationships/hyperlink" Target="https://login.consultant.ru/link/?req=doc&amp;base=RLAW404&amp;n=84149&amp;dst=100027" TargetMode="External"/><Relationship Id="rId32" Type="http://schemas.openxmlformats.org/officeDocument/2006/relationships/hyperlink" Target="https://login.consultant.ru/link/?req=doc&amp;base=LAW&amp;n=451990&amp;dst=100119" TargetMode="External"/><Relationship Id="rId37" Type="http://schemas.openxmlformats.org/officeDocument/2006/relationships/hyperlink" Target="https://login.consultant.ru/link/?req=doc&amp;base=LAW&amp;n=192148" TargetMode="External"/><Relationship Id="rId40" Type="http://schemas.openxmlformats.org/officeDocument/2006/relationships/hyperlink" Target="https://login.consultant.ru/link/?req=doc&amp;base=RLAW404&amp;n=84149&amp;dst=100028" TargetMode="External"/><Relationship Id="rId45" Type="http://schemas.openxmlformats.org/officeDocument/2006/relationships/hyperlink" Target="https://login.consultant.ru/link/?req=doc&amp;base=RLAW404&amp;n=96387&amp;dst=100014" TargetMode="External"/><Relationship Id="rId53" Type="http://schemas.openxmlformats.org/officeDocument/2006/relationships/hyperlink" Target="https://login.consultant.ru/link/?req=doc&amp;base=LAW&amp;n=451990&amp;dst=100176" TargetMode="External"/><Relationship Id="rId58" Type="http://schemas.openxmlformats.org/officeDocument/2006/relationships/hyperlink" Target="https://login.consultant.ru/link/?req=doc&amp;base=LAW&amp;n=381323&amp;dst=100013" TargetMode="External"/><Relationship Id="rId66" Type="http://schemas.openxmlformats.org/officeDocument/2006/relationships/hyperlink" Target="https://login.consultant.ru/link/?req=doc&amp;base=RLAW404&amp;n=82366&amp;dst=100017" TargetMode="External"/><Relationship Id="rId74" Type="http://schemas.openxmlformats.org/officeDocument/2006/relationships/hyperlink" Target="https://login.consultant.ru/link/?req=doc&amp;base=RLAW404&amp;n=96387&amp;dst=100006" TargetMode="External"/><Relationship Id="rId5" Type="http://schemas.openxmlformats.org/officeDocument/2006/relationships/hyperlink" Target="https://login.consultant.ru/link/?req=doc&amp;base=RLAW404&amp;n=64425&amp;dst=100005" TargetMode="External"/><Relationship Id="rId61" Type="http://schemas.openxmlformats.org/officeDocument/2006/relationships/hyperlink" Target="https://login.consultant.ru/link/?req=doc&amp;base=LAW&amp;n=381323&amp;dst=100037" TargetMode="External"/><Relationship Id="rId19" Type="http://schemas.openxmlformats.org/officeDocument/2006/relationships/hyperlink" Target="https://login.consultant.ru/link/?req=doc&amp;base=RLAW404&amp;n=96387&amp;dst=100006" TargetMode="External"/><Relationship Id="rId14" Type="http://schemas.openxmlformats.org/officeDocument/2006/relationships/hyperlink" Target="https://login.consultant.ru/link/?req=doc&amp;base=RLAW404&amp;n=84149&amp;dst=100025" TargetMode="External"/><Relationship Id="rId22" Type="http://schemas.openxmlformats.org/officeDocument/2006/relationships/hyperlink" Target="https://login.consultant.ru/link/?req=doc&amp;base=RLAW404&amp;n=96387&amp;dst=100010" TargetMode="External"/><Relationship Id="rId27" Type="http://schemas.openxmlformats.org/officeDocument/2006/relationships/hyperlink" Target="https://login.consultant.ru/link/?req=doc&amp;base=LAW&amp;n=451990" TargetMode="External"/><Relationship Id="rId30" Type="http://schemas.openxmlformats.org/officeDocument/2006/relationships/hyperlink" Target="https://login.consultant.ru/link/?req=doc&amp;base=LAW&amp;n=191504&amp;dst=100010" TargetMode="External"/><Relationship Id="rId35" Type="http://schemas.openxmlformats.org/officeDocument/2006/relationships/hyperlink" Target="https://login.consultant.ru/link/?req=doc&amp;base=LAW&amp;n=191541&amp;dst=100010" TargetMode="External"/><Relationship Id="rId43" Type="http://schemas.openxmlformats.org/officeDocument/2006/relationships/hyperlink" Target="https://login.consultant.ru/link/?req=doc&amp;base=RLAW404&amp;n=64425&amp;dst=100007" TargetMode="External"/><Relationship Id="rId48" Type="http://schemas.openxmlformats.org/officeDocument/2006/relationships/hyperlink" Target="https://login.consultant.ru/link/?req=doc&amp;base=LAW&amp;n=451990&amp;dst=117" TargetMode="External"/><Relationship Id="rId56" Type="http://schemas.openxmlformats.org/officeDocument/2006/relationships/hyperlink" Target="https://login.consultant.ru/link/?req=doc&amp;base=LAW&amp;n=451990&amp;dst=100257" TargetMode="External"/><Relationship Id="rId64" Type="http://schemas.openxmlformats.org/officeDocument/2006/relationships/hyperlink" Target="https://login.consultant.ru/link/?req=doc&amp;base=RLAW404&amp;n=82366&amp;dst=100015" TargetMode="External"/><Relationship Id="rId69" Type="http://schemas.openxmlformats.org/officeDocument/2006/relationships/hyperlink" Target="https://login.consultant.ru/link/?req=doc&amp;base=LAW&amp;n=451990&amp;dst=10020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04&amp;n=96387&amp;dst=100005" TargetMode="External"/><Relationship Id="rId51" Type="http://schemas.openxmlformats.org/officeDocument/2006/relationships/hyperlink" Target="https://login.consultant.ru/link/?req=doc&amp;base=LAW&amp;n=451990&amp;dst=100173" TargetMode="External"/><Relationship Id="rId72" Type="http://schemas.openxmlformats.org/officeDocument/2006/relationships/hyperlink" Target="https://login.consultant.ru/link/?req=doc&amp;base=RLAW404&amp;n=96387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96387&amp;dst=100006" TargetMode="External"/><Relationship Id="rId17" Type="http://schemas.openxmlformats.org/officeDocument/2006/relationships/hyperlink" Target="https://login.consultant.ru/link/?req=doc&amp;base=RLAW404&amp;n=82366&amp;dst=100007" TargetMode="External"/><Relationship Id="rId25" Type="http://schemas.openxmlformats.org/officeDocument/2006/relationships/hyperlink" Target="https://login.consultant.ru/link/?req=doc&amp;base=LAW&amp;n=190936&amp;dst=100011" TargetMode="External"/><Relationship Id="rId33" Type="http://schemas.openxmlformats.org/officeDocument/2006/relationships/hyperlink" Target="https://login.consultant.ru/link/?req=doc&amp;base=LAW&amp;n=451990&amp;dst=111" TargetMode="External"/><Relationship Id="rId38" Type="http://schemas.openxmlformats.org/officeDocument/2006/relationships/hyperlink" Target="https://login.consultant.ru/link/?req=doc&amp;base=LAW&amp;n=451990&amp;dst=100133" TargetMode="External"/><Relationship Id="rId46" Type="http://schemas.openxmlformats.org/officeDocument/2006/relationships/hyperlink" Target="https://login.consultant.ru/link/?req=doc&amp;base=LAW&amp;n=451990&amp;dst=100325" TargetMode="External"/><Relationship Id="rId59" Type="http://schemas.openxmlformats.org/officeDocument/2006/relationships/hyperlink" Target="https://login.consultant.ru/link/?req=doc&amp;base=RLAW404&amp;n=82366&amp;dst=100008" TargetMode="External"/><Relationship Id="rId67" Type="http://schemas.openxmlformats.org/officeDocument/2006/relationships/hyperlink" Target="https://login.consultant.ru/link/?req=doc&amp;base=RLAW404&amp;n=82366&amp;dst=100019" TargetMode="External"/><Relationship Id="rId20" Type="http://schemas.openxmlformats.org/officeDocument/2006/relationships/hyperlink" Target="https://login.consultant.ru/link/?req=doc&amp;base=RLAW404&amp;n=96387&amp;dst=100010" TargetMode="External"/><Relationship Id="rId41" Type="http://schemas.openxmlformats.org/officeDocument/2006/relationships/hyperlink" Target="https://login.consultant.ru/link/?req=doc&amp;base=RLAW404&amp;n=84149&amp;dst=100028" TargetMode="External"/><Relationship Id="rId54" Type="http://schemas.openxmlformats.org/officeDocument/2006/relationships/hyperlink" Target="https://login.consultant.ru/link/?req=doc&amp;base=LAW&amp;n=190890" TargetMode="External"/><Relationship Id="rId62" Type="http://schemas.openxmlformats.org/officeDocument/2006/relationships/hyperlink" Target="https://login.consultant.ru/link/?req=doc&amp;base=RLAW404&amp;n=82366&amp;dst=100010" TargetMode="External"/><Relationship Id="rId70" Type="http://schemas.openxmlformats.org/officeDocument/2006/relationships/hyperlink" Target="https://login.consultant.ru/link/?req=doc&amp;base=RLAW404&amp;n=96387&amp;dst=100010" TargetMode="External"/><Relationship Id="rId75" Type="http://schemas.openxmlformats.org/officeDocument/2006/relationships/hyperlink" Target="https://login.consultant.ru/link/?req=doc&amp;base=RLAW404&amp;n=82366&amp;dst=100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2366&amp;dst=100005" TargetMode="External"/><Relationship Id="rId15" Type="http://schemas.openxmlformats.org/officeDocument/2006/relationships/hyperlink" Target="https://login.consultant.ru/link/?req=doc&amp;base=RLAW404&amp;n=96387&amp;dst=100008" TargetMode="External"/><Relationship Id="rId23" Type="http://schemas.openxmlformats.org/officeDocument/2006/relationships/hyperlink" Target="https://login.consultant.ru/link/?req=doc&amp;base=RLAW404&amp;n=84480" TargetMode="External"/><Relationship Id="rId28" Type="http://schemas.openxmlformats.org/officeDocument/2006/relationships/hyperlink" Target="https://login.consultant.ru/link/?req=doc&amp;base=LAW&amp;n=451990&amp;dst=100103" TargetMode="External"/><Relationship Id="rId36" Type="http://schemas.openxmlformats.org/officeDocument/2006/relationships/hyperlink" Target="https://login.consultant.ru/link/?req=doc&amp;base=LAW&amp;n=315398" TargetMode="External"/><Relationship Id="rId49" Type="http://schemas.openxmlformats.org/officeDocument/2006/relationships/hyperlink" Target="https://login.consultant.ru/link/?req=doc&amp;base=LAW&amp;n=451990&amp;dst=100176" TargetMode="External"/><Relationship Id="rId57" Type="http://schemas.openxmlformats.org/officeDocument/2006/relationships/hyperlink" Target="https://login.consultant.ru/link/?req=doc&amp;base=LAW&amp;n=432516&amp;dst=100009" TargetMode="External"/><Relationship Id="rId10" Type="http://schemas.openxmlformats.org/officeDocument/2006/relationships/hyperlink" Target="https://login.consultant.ru/link/?req=doc&amp;base=RLAW404&amp;n=84480&amp;dst=100006" TargetMode="External"/><Relationship Id="rId31" Type="http://schemas.openxmlformats.org/officeDocument/2006/relationships/hyperlink" Target="https://login.consultant.ru/link/?req=doc&amp;base=LAW&amp;n=190895" TargetMode="External"/><Relationship Id="rId44" Type="http://schemas.openxmlformats.org/officeDocument/2006/relationships/hyperlink" Target="https://login.consultant.ru/link/?req=doc&amp;base=LAW&amp;n=451990&amp;dst=100151" TargetMode="External"/><Relationship Id="rId52" Type="http://schemas.openxmlformats.org/officeDocument/2006/relationships/hyperlink" Target="https://login.consultant.ru/link/?req=doc&amp;base=LAW&amp;n=451990&amp;dst=100174" TargetMode="External"/><Relationship Id="rId60" Type="http://schemas.openxmlformats.org/officeDocument/2006/relationships/hyperlink" Target="https://login.consultant.ru/link/?req=doc&amp;base=LAW&amp;n=381323&amp;dst=100022" TargetMode="External"/><Relationship Id="rId65" Type="http://schemas.openxmlformats.org/officeDocument/2006/relationships/hyperlink" Target="https://login.consultant.ru/link/?req=doc&amp;base=RLAW404&amp;n=82366&amp;dst=100016" TargetMode="External"/><Relationship Id="rId73" Type="http://schemas.openxmlformats.org/officeDocument/2006/relationships/hyperlink" Target="https://login.consultant.ru/link/?req=doc&amp;base=RLAW404&amp;n=82366&amp;dst=10002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990&amp;dst=100101" TargetMode="External"/><Relationship Id="rId13" Type="http://schemas.openxmlformats.org/officeDocument/2006/relationships/hyperlink" Target="https://login.consultant.ru/link/?req=doc&amp;base=RLAW404&amp;n=82366&amp;dst=100006" TargetMode="External"/><Relationship Id="rId18" Type="http://schemas.openxmlformats.org/officeDocument/2006/relationships/hyperlink" Target="https://login.consultant.ru/link/?req=doc&amp;base=RLAW404&amp;n=84149&amp;dst=100026" TargetMode="External"/><Relationship Id="rId39" Type="http://schemas.openxmlformats.org/officeDocument/2006/relationships/hyperlink" Target="https://login.consultant.ru/link/?req=doc&amp;base=RLAW404&amp;n=84149&amp;dst=100028" TargetMode="External"/><Relationship Id="rId34" Type="http://schemas.openxmlformats.org/officeDocument/2006/relationships/hyperlink" Target="https://login.consultant.ru/link/?req=doc&amp;base=RLAW404&amp;n=96387&amp;dst=100011" TargetMode="External"/><Relationship Id="rId50" Type="http://schemas.openxmlformats.org/officeDocument/2006/relationships/hyperlink" Target="https://login.consultant.ru/link/?req=doc&amp;base=RLAW404&amp;n=96387&amp;dst=100015" TargetMode="External"/><Relationship Id="rId55" Type="http://schemas.openxmlformats.org/officeDocument/2006/relationships/hyperlink" Target="https://login.consultant.ru/link/?req=doc&amp;base=LAW&amp;n=451990&amp;dst=100529" TargetMode="External"/><Relationship Id="rId76" Type="http://schemas.openxmlformats.org/officeDocument/2006/relationships/hyperlink" Target="https://login.consultant.ru/link/?req=doc&amp;base=RLAW404&amp;n=96387&amp;dst=100006" TargetMode="External"/><Relationship Id="rId7" Type="http://schemas.openxmlformats.org/officeDocument/2006/relationships/hyperlink" Target="https://login.consultant.ru/link/?req=doc&amp;base=RLAW404&amp;n=84149&amp;dst=100024" TargetMode="External"/><Relationship Id="rId71" Type="http://schemas.openxmlformats.org/officeDocument/2006/relationships/hyperlink" Target="https://login.consultant.ru/link/?req=doc&amp;base=RLAW404&amp;n=82366&amp;dst=1000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990&amp;dst=10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5507</Words>
  <Characters>31393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Лилия Евгеньевна</dc:creator>
  <cp:keywords/>
  <dc:description/>
  <cp:lastModifiedBy>Мищенко Лилия Евгеньевна</cp:lastModifiedBy>
  <cp:revision>1</cp:revision>
  <dcterms:created xsi:type="dcterms:W3CDTF">2024-02-16T12:22:00Z</dcterms:created>
  <dcterms:modified xsi:type="dcterms:W3CDTF">2024-02-16T12:23:00Z</dcterms:modified>
</cp:coreProperties>
</file>