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03 </w:t>
      </w:r>
      <w:r>
        <w:rPr>
          <w:b/>
          <w:sz w:val="28"/>
          <w:szCs w:val="28"/>
        </w:rPr>
        <w:t xml:space="preserve">апреля 202</w:t>
      </w:r>
      <w:r>
        <w:rPr>
          <w:b/>
          <w:sz w:val="28"/>
          <w:szCs w:val="28"/>
        </w:rPr>
        <w:t xml:space="preserve">6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 должност</w:t>
      </w:r>
      <w:r>
        <w:rPr>
          <w:sz w:val="28"/>
          <w:szCs w:val="28"/>
        </w:rPr>
        <w:t xml:space="preserve">и, объявленного 03 марта 2026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ind w:left="0" w:right="0" w:firstLine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4"/>
              </w:rPr>
              <w:t xml:space="preserve">Главный специалист </w:t>
            </w:r>
            <w:r>
              <w:rPr>
                <w:sz w:val="28"/>
                <w:szCs w:val="24"/>
              </w:rPr>
              <w:t xml:space="preserve">отдела муниципального имущества управления имущественных и земельных отношений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Администрации </w:t>
            </w:r>
            <w:r>
              <w:rPr>
                <w:sz w:val="28"/>
                <w:szCs w:val="24"/>
              </w:rPr>
              <w:t xml:space="preserve">Новооскольского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bCs w:val="false"/>
                <w:iCs w:val="false"/>
                <w:sz w:val="28"/>
                <w:szCs w:val="26"/>
                <w:lang w:eastAsia="en-US"/>
              </w:rPr>
              <w:t xml:space="preserve">муниципального</w:t>
            </w:r>
            <w:r>
              <w:rPr>
                <w:sz w:val="28"/>
                <w:szCs w:val="24"/>
              </w:rPr>
              <w:t xml:space="preserve"> округа</w:t>
            </w:r>
            <w:r>
              <w:rPr>
                <w:sz w:val="28"/>
                <w:szCs w:val="24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ind w:left="0" w:right="0" w:firstLine="0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</w:r>
            <w:r>
              <w:rPr>
                <w:sz w:val="28"/>
                <w:szCs w:val="24"/>
              </w:rPr>
              <w:t xml:space="preserve">Нехаенко </w:t>
            </w:r>
            <w:r>
              <w:rPr>
                <w:sz w:val="28"/>
              </w:rPr>
            </w:r>
          </w:p>
          <w:p>
            <w:pPr>
              <w:pStyle w:val="814"/>
              <w:ind w:left="0" w:right="0" w:firstLine="0"/>
              <w:jc w:val="both"/>
              <w:rPr>
                <w:sz w:val="28"/>
              </w:rPr>
            </w:pPr>
            <w:r>
              <w:rPr>
                <w:sz w:val="28"/>
                <w:szCs w:val="24"/>
              </w:rPr>
              <w:t xml:space="preserve">Дарья Анатольевна</w:t>
            </w:r>
            <w:r>
              <w:rPr>
                <w:sz w:val="28"/>
              </w:rPr>
            </w:r>
            <w:r/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2026-04-03T10:48:29Z</dcterms:modified>
</cp:coreProperties>
</file>