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right="99"/>
        <w:jc w:val="center"/>
        <w:widowControl/>
        <w:rPr>
          <w:rFonts w:ascii="Times New Roman" w:hAnsi="Times New Roman"/>
          <w:b/>
          <w:sz w:val="26"/>
          <w:szCs w:val="26"/>
          <w:highlight w:val="none"/>
        </w:rPr>
      </w:pPr>
      <w:r>
        <w:rPr>
          <w:rFonts w:ascii="Times New Roman" w:hAnsi="Times New Roman"/>
          <w:b/>
          <w:sz w:val="26"/>
          <w:szCs w:val="26"/>
        </w:rPr>
        <w:t xml:space="preserve">Решение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sz w:val="26"/>
        </w:rPr>
      </w:r>
      <w:r/>
    </w:p>
    <w:p>
      <w:pPr>
        <w:pStyle w:val="856"/>
        <w:ind w:right="99"/>
        <w:jc w:val="center"/>
        <w:widowControl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конкурсной комиссии</w:t>
      </w:r>
      <w:r>
        <w:rPr>
          <w:sz w:val="26"/>
        </w:rPr>
      </w:r>
      <w:r/>
    </w:p>
    <w:p>
      <w:pPr>
        <w:pStyle w:val="856"/>
        <w:ind w:right="99"/>
        <w:widowControl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sz w:val="26"/>
        </w:rPr>
      </w:r>
      <w:r/>
    </w:p>
    <w:p>
      <w:pPr>
        <w:pStyle w:val="856"/>
        <w:ind w:right="99"/>
        <w:widowControl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от</w:t>
      </w:r>
      <w:r>
        <w:rPr>
          <w:rFonts w:ascii="Times New Roman" w:hAnsi="Times New Roman"/>
          <w:sz w:val="26"/>
          <w:szCs w:val="26"/>
        </w:rPr>
        <w:t xml:space="preserve"> 22 </w:t>
      </w:r>
      <w:r>
        <w:rPr>
          <w:rFonts w:ascii="Times New Roman" w:hAnsi="Times New Roman"/>
          <w:sz w:val="26"/>
          <w:szCs w:val="26"/>
        </w:rPr>
        <w:t xml:space="preserve">декабря </w:t>
      </w:r>
      <w:r>
        <w:rPr>
          <w:rFonts w:ascii="Times New Roman" w:hAnsi="Times New Roman"/>
          <w:sz w:val="26"/>
          <w:szCs w:val="26"/>
        </w:rPr>
        <w:t xml:space="preserve">202</w:t>
      </w:r>
      <w:r>
        <w:rPr>
          <w:rFonts w:ascii="Times New Roman" w:hAnsi="Times New Roman"/>
          <w:sz w:val="26"/>
          <w:szCs w:val="26"/>
        </w:rPr>
        <w:t xml:space="preserve">5 </w:t>
      </w:r>
      <w:r>
        <w:rPr>
          <w:rFonts w:ascii="Times New Roman" w:hAnsi="Times New Roman"/>
          <w:sz w:val="26"/>
          <w:szCs w:val="26"/>
        </w:rPr>
        <w:t xml:space="preserve">года</w:t>
      </w:r>
      <w:r>
        <w:rPr>
          <w:sz w:val="26"/>
        </w:rPr>
      </w:r>
      <w:r/>
    </w:p>
    <w:p>
      <w:pPr>
        <w:pStyle w:val="856"/>
        <w:ind w:right="99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56"/>
        <w:ind w:right="99"/>
        <w:widowControl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 xml:space="preserve">Присутствовали:</w:t>
      </w:r>
      <w:r>
        <w:rPr>
          <w:sz w:val="26"/>
        </w:rPr>
      </w:r>
      <w:r/>
    </w:p>
    <w:tbl>
      <w:tblPr>
        <w:tblW w:w="10206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126"/>
        <w:gridCol w:w="1134"/>
        <w:gridCol w:w="6945"/>
        <w:gridCol w:w="1"/>
      </w:tblGrid>
      <w:tr>
        <w:trPr>
          <w:trHeight w:val="904"/>
        </w:trPr>
        <w:tc>
          <w:tcPr>
            <w:gridSpan w:val="4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5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Председатель комиссии                              </w:t>
            </w:r>
            <w:r>
              <w:rPr>
                <w:sz w:val="26"/>
                <w:szCs w:val="26"/>
              </w:rPr>
              <w:t xml:space="preserve">                   Сушкова И.А.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</w:rPr>
            </w:r>
            <w:r/>
          </w:p>
          <w:p>
            <w:pPr>
              <w:pStyle w:val="85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Заместитель председателя комиссии                            Кизилова А.В.</w:t>
            </w:r>
            <w:r>
              <w:rPr>
                <w:sz w:val="26"/>
              </w:rPr>
            </w:r>
            <w:r/>
          </w:p>
          <w:p>
            <w:pPr>
              <w:pStyle w:val="85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Секретарь комиссии                                                       </w:t>
            </w:r>
            <w:r>
              <w:rPr>
                <w:sz w:val="26"/>
                <w:szCs w:val="26"/>
              </w:rPr>
              <w:t xml:space="preserve">Полянская С.А.</w:t>
            </w:r>
            <w:r>
              <w:rPr>
                <w:sz w:val="26"/>
              </w:rPr>
            </w:r>
            <w:r/>
          </w:p>
          <w:p>
            <w:pPr>
              <w:pStyle w:val="85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Члены комиссии:                                                            </w:t>
            </w:r>
            <w:r>
              <w:rPr>
                <w:sz w:val="26"/>
                <w:szCs w:val="26"/>
              </w:rPr>
              <w:t xml:space="preserve">Бондарев С.А.</w:t>
            </w:r>
            <w:r>
              <w:rPr>
                <w:sz w:val="26"/>
              </w:rPr>
            </w:r>
            <w:r/>
          </w:p>
          <w:p>
            <w:pPr>
              <w:pStyle w:val="858"/>
              <w:jc w:val="left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Доротенко В.А.</w:t>
            </w:r>
            <w:r>
              <w:rPr>
                <w:sz w:val="26"/>
              </w:rPr>
            </w:r>
            <w:r/>
          </w:p>
          <w:p>
            <w:pPr>
              <w:pStyle w:val="85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  <w:t xml:space="preserve">                                                                                           Евсеева А.А.</w:t>
            </w:r>
            <w:r>
              <w:rPr>
                <w:sz w:val="26"/>
                <w:szCs w:val="26"/>
                <w:highlight w:val="none"/>
              </w:rPr>
            </w:r>
            <w:r/>
          </w:p>
          <w:p>
            <w:pPr>
              <w:pStyle w:val="85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Жогина Д.Д.</w:t>
            </w:r>
            <w:r>
              <w:rPr>
                <w:sz w:val="26"/>
              </w:rPr>
            </w:r>
            <w:r/>
          </w:p>
          <w:p>
            <w:pPr>
              <w:pStyle w:val="85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Стругалевич О.А.</w:t>
            </w:r>
            <w:r>
              <w:rPr>
                <w:sz w:val="26"/>
              </w:rPr>
            </w:r>
            <w:r/>
          </w:p>
          <w:p>
            <w:pPr>
              <w:pStyle w:val="85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Ткачук Т.Н.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</w:rPr>
            </w:r>
            <w:r/>
          </w:p>
          <w:p>
            <w:pPr>
              <w:pStyle w:val="85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>
              <w:rPr>
                <w:sz w:val="26"/>
                <w:szCs w:val="26"/>
              </w:rPr>
              <w:t xml:space="preserve">               </w:t>
            </w:r>
            <w:r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                               </w:t>
            </w:r>
            <w:r>
              <w:rPr>
                <w:sz w:val="26"/>
                <w:szCs w:val="26"/>
              </w:rPr>
              <w:t xml:space="preserve">                    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>
              <w:rPr>
                <w:sz w:val="26"/>
                <w:szCs w:val="26"/>
              </w:rPr>
              <w:t xml:space="preserve">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     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 xml:space="preserve">                                     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</w:rPr>
            </w:r>
            <w:r/>
          </w:p>
          <w:p>
            <w:pPr>
              <w:pStyle w:val="856"/>
              <w:ind w:left="1800" w:right="99" w:hanging="1800"/>
              <w:jc w:val="both"/>
              <w:widowControl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Независимые эксперты: не присутствовали.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связи с отсутс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твием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кандидатов для участия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конкурс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решили: признать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конкурс </w:t>
            </w:r>
            <w:r>
              <w:rPr>
                <w:sz w:val="26"/>
                <w:szCs w:val="26"/>
              </w:rPr>
              <w:t xml:space="preserve">на замещение вакантн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должност</w:t>
            </w:r>
            <w:r>
              <w:rPr>
                <w:sz w:val="26"/>
                <w:szCs w:val="26"/>
              </w:rPr>
              <w:t xml:space="preserve">ей</w:t>
            </w:r>
            <w:r>
              <w:rPr>
                <w:sz w:val="26"/>
                <w:szCs w:val="26"/>
              </w:rPr>
              <w:t xml:space="preserve"> муниципальной службы Но</w:t>
            </w:r>
            <w:r>
              <w:rPr>
                <w:sz w:val="26"/>
                <w:szCs w:val="26"/>
              </w:rPr>
              <w:t xml:space="preserve">вооскольского муниципального округа:</w:t>
            </w:r>
            <w:r>
              <w:rPr>
                <w:sz w:val="26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заме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стит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еля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главы Николаевской территориальной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администрации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муниципального округа,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начальника отдела капитального строительства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управления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капитального строительства и архитектуры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овооскольск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ого муниципального округа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,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  <w:highlight w:val="none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гл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вно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го спе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циалиста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отдела общего образования управления образования  администрации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глав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 специалиста отдела развития сельских территорий, малых форм хозяйствования и экономики АПК управления сельского хозяйства                                        и природопользования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муниципального округа                     (2 единицы),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 специалиста отдела земельных ресурсов управления имущественных              и земельных отношений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гла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вн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ого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специали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тдела организационно-контрольной работы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управления организационно-контрольной и кадровой работы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 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глав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 специалиста по информационной безопасности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вно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го специалиста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отдела муниципального контроля управления городско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го хозяйства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Новооскол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округа (2 единицы),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- гла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вног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 специалиста отдела организации предоставления ежемесячной денежной компенсации и субсидии на оплату жилищно-коммунальных услуг управления социальной защиты населения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Новооскольского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- глав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го специалиста отдела претензионно-исковой работы правового управл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ения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Новооскольского муниципального округ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  <w:t xml:space="preserve">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гла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вн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ого специалиста отдела муниципальных закупок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Нов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ооскольс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гл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авн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ого специалиста отдела безопасности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правления по взаимодействию            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с правоохранительными 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контрольно-надзорными органами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Новооскол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округа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–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 ответственного секретаря админи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стративной комиссии,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  <w:highlight w:val="none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главного специалиста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тдела капитального строительства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управления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капитального строительства и архитектуры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овооскольск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ого муниципального округа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  <w:highlight w:val="none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  <w:highlight w:val="none"/>
              </w:rPr>
            </w:r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главного специалиста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тдел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биологизации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земледелия, природопользования и экологии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управления сельского хозяйства и природопользования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главного специалиста отдела опеки и попечительства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управления социальной защиты населения администрации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firstLine="708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  <w:t xml:space="preserve">главного специалиста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отдела по делам молодежи управления физической культуры, спорта и молодежной политики администрации Новооскольского муниципального округа,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/>
          </w:p>
          <w:p>
            <w:pPr>
              <w:ind w:firstLine="708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  <w:highlight w:val="none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 специалиста отдела муниципального земельного контроля управления имущественных и земельных отношений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округа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объявленный 01 декабря 202</w:t>
            </w:r>
            <w:r>
              <w:rPr>
                <w:sz w:val="26"/>
                <w:szCs w:val="26"/>
              </w:rPr>
              <w:t xml:space="preserve">5 года,</w:t>
            </w:r>
            <w:r>
              <w:rPr>
                <w:sz w:val="26"/>
                <w:szCs w:val="26"/>
              </w:rPr>
              <w:t xml:space="preserve"> не состоявшимся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 xml:space="preserve">Рекомендации комиссии: 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Объявить </w:t>
            </w:r>
            <w:r>
              <w:rPr>
                <w:sz w:val="26"/>
                <w:szCs w:val="26"/>
              </w:rPr>
              <w:t xml:space="preserve">повторный конкурс на замещение вакантн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должност</w:t>
            </w:r>
            <w:r>
              <w:rPr>
                <w:sz w:val="26"/>
                <w:szCs w:val="26"/>
              </w:rPr>
              <w:t xml:space="preserve">ей </w:t>
            </w:r>
            <w:r>
              <w:rPr>
                <w:sz w:val="26"/>
                <w:szCs w:val="26"/>
              </w:rPr>
              <w:t xml:space="preserve">муниципальной службы Но</w:t>
            </w:r>
            <w:r>
              <w:rPr>
                <w:sz w:val="26"/>
                <w:szCs w:val="26"/>
              </w:rPr>
              <w:t xml:space="preserve">вооскольского муниципального округа:</w:t>
            </w:r>
            <w:r>
              <w:rPr>
                <w:sz w:val="26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заме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стит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еля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главы Николаевской территориальной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администрации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муниципального округа,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начальника отдела капитального строительства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управления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капитального строительства и архитектуры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овооскольск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ого муниципального округа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,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  <w:highlight w:val="none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гл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вно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го спе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циалиста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отдела общего образования управления образования  администрации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глав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 специалиста отдела развития сельских территорий, малых форм хозяйствования и экономики АПК управления сельского хозяйства                                        и природопользования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муниципального округа                      (2 единицы),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 специалиста отдела земельных ресурсов управления имущественных              и земельных отношений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гла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вн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ого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специали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тдела организационно-контрольной работы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управления организационно-контрольной и кадровой работы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 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глав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 специалиста по информационной безопасности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вно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го специалиста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отдела муниципального контроля управления городско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го хозяйства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Новооскол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округа (2 единицы),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- гла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вног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 специалиста отдела организации предоставления ежемесячной денежной компенсации и субсидии на оплату жилищно-коммунальных услуг управления социальной защиты населения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Новооскольского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- глав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го специалиста отдела претензионно-исковой работы правового управл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ения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Новооскольского муниципального округ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  <w:t xml:space="preserve">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гла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вн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ого специалиста отдела муниципальных закупок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Нов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ооскольс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гл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авн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ого специалиста отдела безопасности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правления по взаимодействию            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с правоохранительными 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контрольно-надзорными органами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Новооскол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округа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–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 ответственного секретаря админи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2"/>
              </w:rPr>
              <w:t xml:space="preserve">стративной комиссии,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главного специалиста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тдела капитального строительства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управления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капитального строительства и архитектуры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овооскольск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ого муниципального округа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главного специалиста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тдел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биологизации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земледелия, природопользования                и экологии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управления сельского хозяйства и природопользования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округа,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left="0" w:right="0" w:firstLine="709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главного специалиста отдела опеки и попечительства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управления социальной защиты населения администрации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</w:rPr>
            </w:r>
            <w:r/>
          </w:p>
          <w:p>
            <w:pPr>
              <w:ind w:firstLine="708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</w:rPr>
              <w:t xml:space="preserve">главного специалиста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4"/>
              </w:rPr>
              <w:t xml:space="preserve">отдела по делам молодежи управления физической культуры, спорта и молодежной политики администрации Новооскольского муниципального округа,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/>
          </w:p>
          <w:p>
            <w:pPr>
              <w:ind w:firstLine="708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  <w:highlight w:val="none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гла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о специалиста отдела муниципального земельного контроля управления имущественных и земельных отношений администрации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округа.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         </w:t>
            </w:r>
            <w:r/>
            <w:r/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</w:r>
            <w:r/>
          </w:p>
          <w:p>
            <w:pPr>
              <w:ind w:firstLine="708"/>
              <w:jc w:val="both"/>
              <w:shd w:val="clear" w:fill="FFFFFF" w:color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pacing w:val="0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56"/>
              <w:ind w:right="99" w:firstLine="720"/>
              <w:jc w:val="both"/>
              <w:widowControl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Голосовали: «за» ____, «против» _____, воздержались ______.</w:t>
            </w:r>
            <w:r>
              <w:rPr>
                <w:sz w:val="26"/>
              </w:rPr>
            </w:r>
            <w:r/>
          </w:p>
          <w:p>
            <w:pPr>
              <w:pStyle w:val="856"/>
              <w:ind w:right="99" w:firstLine="720"/>
              <w:jc w:val="both"/>
              <w:widowControl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комиссии   </w:t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</w:t>
            </w:r>
            <w:r>
              <w:rPr>
                <w:sz w:val="26"/>
              </w:rPr>
            </w:r>
            <w:r/>
          </w:p>
        </w:tc>
        <w:tc>
          <w:tcPr>
            <w:gridSpan w:val="2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widowControl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Сушкова Инесса Анатольевна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главы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 - руководитель аппарата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главы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Новооскольского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56"/>
              <w:jc w:val="both"/>
              <w:widowControl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комиссии</w:t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</w:t>
            </w:r>
            <w:r>
              <w:rPr>
                <w:sz w:val="26"/>
              </w:rPr>
            </w:r>
            <w:r/>
          </w:p>
        </w:tc>
        <w:tc>
          <w:tcPr>
            <w:gridSpan w:val="2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Кизилова Анна Владимировна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2"/>
              </w:rPr>
              <w:t xml:space="preserve">начальник</w:t>
            </w:r>
            <w:r>
              <w:rPr>
                <w:rFonts w:ascii="Times New Roman" w:hAnsi="Times New Roman"/>
                <w:sz w:val="26"/>
                <w:szCs w:val="22"/>
              </w:rPr>
              <w:t xml:space="preserve"> управления организационно-контрольной и кадровой работы администрации Новооскольского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sz w:val="26"/>
                <w:szCs w:val="22"/>
              </w:rPr>
              <w:t xml:space="preserve"> округа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pStyle w:val="856"/>
              <w:widowControl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</w:r>
            <w:r>
              <w:rPr>
                <w:sz w:val="26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Секретарь комиссии</w:t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</w:t>
            </w:r>
            <w:r>
              <w:rPr>
                <w:sz w:val="26"/>
              </w:rPr>
            </w:r>
            <w:r/>
          </w:p>
        </w:tc>
        <w:tc>
          <w:tcPr>
            <w:gridSpan w:val="2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widowControl/>
              <w:rPr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Полянская Светлана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Александровна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2"/>
              </w:rPr>
              <w:t xml:space="preserve">начальник</w:t>
            </w:r>
            <w:r>
              <w:rPr>
                <w:rFonts w:ascii="Times New Roman" w:hAnsi="Times New Roman"/>
                <w:sz w:val="26"/>
                <w:szCs w:val="22"/>
              </w:rPr>
              <w:t xml:space="preserve"> отдела муниципальной службы и наградной деятельности управления организационно-контрольной и кадровой работы администрации Новооскольского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/>
                <w:sz w:val="26"/>
                <w:szCs w:val="22"/>
              </w:rPr>
              <w:t xml:space="preserve"> округа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pStyle w:val="858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Члены комиссии:</w:t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</w:t>
            </w:r>
            <w:r>
              <w:rPr>
                <w:sz w:val="26"/>
              </w:rPr>
            </w:r>
            <w:r/>
          </w:p>
        </w:tc>
        <w:tc>
          <w:tcPr>
            <w:gridSpan w:val="2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Бондарев Сергей Александрович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начальник правового управления  администрации Новооскольского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</w:t>
            </w:r>
            <w:r>
              <w:rPr>
                <w:sz w:val="26"/>
              </w:rPr>
            </w:r>
            <w:r/>
          </w:p>
          <w:p>
            <w:pPr>
              <w:pStyle w:val="8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</w:t>
            </w:r>
            <w:r>
              <w:rPr>
                <w:sz w:val="26"/>
              </w:rPr>
            </w:r>
            <w:r/>
          </w:p>
        </w:tc>
        <w:tc>
          <w:tcPr>
            <w:gridSpan w:val="2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Доротенко Виктория Александровна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отдела  делопроизводства</w:t>
            </w:r>
            <w:r>
              <w:rPr>
                <w:sz w:val="26"/>
                <w:szCs w:val="26"/>
              </w:rPr>
              <w:t xml:space="preserve"> и документооборота </w:t>
            </w:r>
            <w:r>
              <w:rPr>
                <w:sz w:val="26"/>
                <w:szCs w:val="26"/>
              </w:rPr>
              <w:t xml:space="preserve">администрации Новооскольского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</w:t>
            </w:r>
            <w:r>
              <w:rPr>
                <w:sz w:val="26"/>
              </w:rPr>
            </w:r>
            <w:r/>
          </w:p>
          <w:p>
            <w:pPr>
              <w:pStyle w:val="8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  <w:t xml:space="preserve">______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gridSpan w:val="2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6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Евсеева Алла Александровна – первый заместитель главы   администрации Новооскольского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по социальной политике</w:t>
            </w:r>
            <w:r>
              <w:rPr>
                <w:sz w:val="26"/>
                <w:szCs w:val="26"/>
                <w:highlight w:val="none"/>
              </w:rPr>
            </w:r>
            <w:r/>
          </w:p>
          <w:p>
            <w:pPr>
              <w:pStyle w:val="852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</w:t>
            </w:r>
            <w:r>
              <w:rPr>
                <w:sz w:val="26"/>
              </w:rPr>
            </w:r>
            <w:r/>
          </w:p>
        </w:tc>
        <w:tc>
          <w:tcPr>
            <w:gridSpan w:val="2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rPr>
                <w:sz w:val="26"/>
                <w:highlight w:val="none"/>
              </w:rPr>
            </w:pPr>
            <w:r>
              <w:rPr>
                <w:sz w:val="26"/>
                <w:szCs w:val="26"/>
              </w:rPr>
              <w:t xml:space="preserve">Жогина </w:t>
            </w:r>
            <w:r>
              <w:rPr>
                <w:sz w:val="26"/>
                <w:szCs w:val="26"/>
              </w:rPr>
              <w:t xml:space="preserve">Диана Дмитриевна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</w:rPr>
              <w:t xml:space="preserve">начальник отдела правовой экспертизы правового управления </w:t>
            </w:r>
            <w:r>
              <w:rPr>
                <w:sz w:val="26"/>
              </w:rPr>
              <w:t xml:space="preserve">администрации </w:t>
            </w:r>
            <w:r>
              <w:rPr>
                <w:sz w:val="26"/>
              </w:rPr>
              <w:t xml:space="preserve">Новооскольского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муниципального</w:t>
            </w:r>
            <w:r>
              <w:rPr>
                <w:sz w:val="26"/>
              </w:rPr>
              <w:t xml:space="preserve"> округа</w:t>
            </w:r>
            <w:r>
              <w:rPr>
                <w:sz w:val="26"/>
                <w:highlight w:val="none"/>
              </w:rPr>
            </w:r>
            <w:r/>
          </w:p>
          <w:p>
            <w:pPr>
              <w:pStyle w:val="852"/>
              <w:jc w:val="both"/>
              <w:rPr>
                <w:sz w:val="26"/>
                <w:highlight w:val="none"/>
              </w:rPr>
            </w:pPr>
            <w:r>
              <w:rPr>
                <w:sz w:val="26"/>
                <w:highlight w:val="none"/>
              </w:rPr>
            </w:r>
            <w:r>
              <w:rPr>
                <w:sz w:val="26"/>
                <w:highlight w:val="none"/>
              </w:rPr>
            </w:r>
            <w:r/>
          </w:p>
        </w:tc>
      </w:tr>
      <w:tr>
        <w:trPr>
          <w:gridAfter w:val="1"/>
          <w:trHeight w:val="80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</w:t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Стругалевич Олег Александрович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</w:rPr>
              <w:t xml:space="preserve">начальник отдела режима и секретного делопроизводства администрации Новооскольского муниципального округа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 председатель Новооскольской районной  организации Белгородской областной организации профессионального союза работников государственных учреждений и общественного обслуживания Российской Федерации</w:t>
            </w:r>
            <w:r>
              <w:rPr>
                <w:sz w:val="26"/>
              </w:rPr>
            </w:r>
            <w:r/>
          </w:p>
          <w:p>
            <w:pPr>
              <w:pStyle w:val="8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/>
          </w:p>
        </w:tc>
      </w:tr>
      <w:tr>
        <w:trPr>
          <w:gridAfter w:val="1"/>
          <w:trHeight w:val="80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6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2"/>
              <w:rPr>
                <w:sz w:val="26"/>
              </w:rPr>
            </w:pPr>
            <w:r>
              <w:rPr>
                <w:sz w:val="26"/>
              </w:rPr>
              <w:t xml:space="preserve">______</w:t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Ткачук Татьяна</w:t>
            </w:r>
            <w:r>
              <w:rPr>
                <w:sz w:val="26"/>
                <w:szCs w:val="26"/>
              </w:rPr>
              <w:t xml:space="preserve"> Николаевна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 w:val="false"/>
                <w:iCs w:val="false"/>
                <w:sz w:val="26"/>
                <w:szCs w:val="27"/>
                <w:lang w:val="ru-RU" w:bidi="en-US" w:eastAsia="en-US"/>
              </w:rPr>
              <w:t xml:space="preserve">начальник управления экономического развития и предпринимательства </w:t>
            </w:r>
            <w:r>
              <w:rPr>
                <w:sz w:val="26"/>
                <w:szCs w:val="22"/>
              </w:rPr>
              <w:t xml:space="preserve">администрации Новооскольского муниципального округа</w:t>
            </w:r>
            <w:r>
              <w:rPr>
                <w:sz w:val="26"/>
              </w:rPr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2"/>
      </w:rPr>
      <w:framePr w:wrap="around" w:vAnchor="text" w:hAnchor="margin" w:xAlign="center" w:y="1"/>
    </w:pPr>
    <w:r>
      <w:rPr>
        <w:rStyle w:val="862"/>
      </w:rPr>
      <w:fldChar w:fldCharType="begin"/>
    </w:r>
    <w:r>
      <w:rPr>
        <w:rStyle w:val="862"/>
      </w:rPr>
      <w:instrText xml:space="preserve">PAGE  </w:instrText>
    </w:r>
    <w:r>
      <w:rPr>
        <w:rStyle w:val="862"/>
      </w:rPr>
      <w:fldChar w:fldCharType="separate"/>
    </w:r>
    <w:r>
      <w:rPr>
        <w:rStyle w:val="862"/>
      </w:rPr>
      <w:t xml:space="preserve">3</w:t>
    </w:r>
    <w:r>
      <w:rPr>
        <w:rStyle w:val="862"/>
      </w:rPr>
      <w:fldChar w:fldCharType="end"/>
    </w:r>
    <w:r>
      <w:rPr>
        <w:rStyle w:val="862"/>
      </w:rPr>
    </w:r>
    <w:r/>
  </w:p>
  <w:p>
    <w:pPr>
      <w:pStyle w:val="8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2"/>
      </w:rPr>
      <w:framePr w:wrap="around" w:vAnchor="text" w:hAnchor="margin" w:xAlign="center" w:y="1"/>
    </w:pPr>
    <w:r>
      <w:rPr>
        <w:rStyle w:val="862"/>
      </w:rPr>
      <w:fldChar w:fldCharType="begin"/>
    </w:r>
    <w:r>
      <w:rPr>
        <w:rStyle w:val="862"/>
      </w:rPr>
      <w:instrText xml:space="preserve">PAGE  </w:instrText>
    </w:r>
    <w:r>
      <w:rPr>
        <w:rStyle w:val="862"/>
      </w:rPr>
      <w:fldChar w:fldCharType="end"/>
    </w:r>
    <w:r>
      <w:rPr>
        <w:rStyle w:val="862"/>
      </w:rPr>
    </w:r>
    <w:r/>
  </w:p>
  <w:p>
    <w:pPr>
      <w:pStyle w:val="8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link w:val="67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5">
    <w:name w:val="Heading 1 Char"/>
    <w:link w:val="674"/>
    <w:uiPriority w:val="9"/>
    <w:rPr>
      <w:rFonts w:ascii="Arial" w:hAnsi="Arial" w:cs="Arial" w:eastAsia="Arial"/>
      <w:sz w:val="40"/>
      <w:szCs w:val="40"/>
    </w:rPr>
  </w:style>
  <w:style w:type="paragraph" w:styleId="676">
    <w:name w:val="Heading 2"/>
    <w:link w:val="67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7">
    <w:name w:val="Heading 2 Char"/>
    <w:link w:val="676"/>
    <w:uiPriority w:val="9"/>
    <w:rPr>
      <w:rFonts w:ascii="Arial" w:hAnsi="Arial" w:cs="Arial" w:eastAsia="Arial"/>
      <w:sz w:val="34"/>
    </w:rPr>
  </w:style>
  <w:style w:type="paragraph" w:styleId="678">
    <w:name w:val="Heading 3"/>
    <w:link w:val="67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9">
    <w:name w:val="Heading 3 Char"/>
    <w:link w:val="678"/>
    <w:uiPriority w:val="9"/>
    <w:rPr>
      <w:rFonts w:ascii="Arial" w:hAnsi="Arial" w:cs="Arial" w:eastAsia="Arial"/>
      <w:sz w:val="30"/>
      <w:szCs w:val="30"/>
    </w:rPr>
  </w:style>
  <w:style w:type="paragraph" w:styleId="680">
    <w:name w:val="Heading 4"/>
    <w:link w:val="68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1">
    <w:name w:val="Heading 4 Char"/>
    <w:link w:val="680"/>
    <w:uiPriority w:val="9"/>
    <w:rPr>
      <w:rFonts w:ascii="Arial" w:hAnsi="Arial" w:cs="Arial" w:eastAsia="Arial"/>
      <w:b/>
      <w:bCs/>
      <w:sz w:val="26"/>
      <w:szCs w:val="26"/>
    </w:rPr>
  </w:style>
  <w:style w:type="paragraph" w:styleId="682">
    <w:name w:val="Heading 5"/>
    <w:link w:val="68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3">
    <w:name w:val="Heading 5 Char"/>
    <w:link w:val="682"/>
    <w:uiPriority w:val="9"/>
    <w:rPr>
      <w:rFonts w:ascii="Arial" w:hAnsi="Arial" w:cs="Arial" w:eastAsia="Arial"/>
      <w:b/>
      <w:bCs/>
      <w:sz w:val="24"/>
      <w:szCs w:val="24"/>
    </w:rPr>
  </w:style>
  <w:style w:type="paragraph" w:styleId="684">
    <w:name w:val="Heading 6"/>
    <w:link w:val="68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5">
    <w:name w:val="Heading 6 Char"/>
    <w:link w:val="684"/>
    <w:uiPriority w:val="9"/>
    <w:rPr>
      <w:rFonts w:ascii="Arial" w:hAnsi="Arial" w:cs="Arial" w:eastAsia="Arial"/>
      <w:b/>
      <w:bCs/>
      <w:sz w:val="22"/>
      <w:szCs w:val="22"/>
    </w:rPr>
  </w:style>
  <w:style w:type="paragraph" w:styleId="686">
    <w:name w:val="Heading 7"/>
    <w:link w:val="68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7">
    <w:name w:val="Heading 7 Char"/>
    <w:link w:val="6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8">
    <w:name w:val="Heading 8"/>
    <w:link w:val="68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9">
    <w:name w:val="Heading 8 Char"/>
    <w:link w:val="688"/>
    <w:uiPriority w:val="9"/>
    <w:rPr>
      <w:rFonts w:ascii="Arial" w:hAnsi="Arial" w:cs="Arial" w:eastAsia="Arial"/>
      <w:i/>
      <w:iCs/>
      <w:sz w:val="22"/>
      <w:szCs w:val="22"/>
    </w:rPr>
  </w:style>
  <w:style w:type="paragraph" w:styleId="690">
    <w:name w:val="Heading 9"/>
    <w:link w:val="69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1">
    <w:name w:val="Heading 9 Char"/>
    <w:link w:val="690"/>
    <w:uiPriority w:val="9"/>
    <w:rPr>
      <w:rFonts w:ascii="Arial" w:hAnsi="Arial" w:cs="Arial" w:eastAsia="Arial"/>
      <w:i/>
      <w:iCs/>
      <w:sz w:val="21"/>
      <w:szCs w:val="21"/>
    </w:rPr>
  </w:style>
  <w:style w:type="paragraph" w:styleId="692">
    <w:name w:val="List Paragraph"/>
    <w:qFormat/>
    <w:uiPriority w:val="34"/>
    <w:pPr>
      <w:contextualSpacing w:val="true"/>
      <w:ind w:left="720"/>
    </w:pPr>
  </w:style>
  <w:style w:type="paragraph" w:styleId="693">
    <w:name w:val="No Spacing"/>
    <w:qFormat/>
    <w:uiPriority w:val="1"/>
    <w:pPr>
      <w:spacing w:lineRule="auto" w:line="240" w:after="0" w:before="0"/>
    </w:pPr>
  </w:style>
  <w:style w:type="paragraph" w:styleId="694">
    <w:name w:val="Title"/>
    <w:link w:val="69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link w:val="697"/>
    <w:qFormat/>
    <w:uiPriority w:val="11"/>
    <w:rPr>
      <w:sz w:val="24"/>
      <w:szCs w:val="24"/>
    </w:rPr>
    <w:pPr>
      <w:spacing w:after="200" w:before="200"/>
    </w:p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link w:val="699"/>
    <w:qFormat/>
    <w:uiPriority w:val="29"/>
    <w:rPr>
      <w:i/>
    </w:rPr>
    <w:pPr>
      <w:ind w:left="720" w:right="720"/>
    </w:p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link w:val="70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link w:val="70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link w:val="70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4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4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4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4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4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5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2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link w:val="836"/>
    <w:uiPriority w:val="99"/>
    <w:semiHidden/>
    <w:unhideWhenUsed/>
    <w:rPr>
      <w:sz w:val="18"/>
    </w:rPr>
    <w:pPr>
      <w:spacing w:lineRule="auto" w:line="240" w:after="40"/>
    </w:p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link w:val="839"/>
    <w:uiPriority w:val="99"/>
    <w:semiHidden/>
    <w:unhideWhenUsed/>
    <w:rPr>
      <w:sz w:val="20"/>
    </w:rPr>
    <w:pPr>
      <w:spacing w:lineRule="auto" w:line="240" w:after="0"/>
    </w:p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uiPriority w:val="39"/>
    <w:unhideWhenUsed/>
    <w:pPr>
      <w:ind w:left="0" w:right="0" w:firstLine="0"/>
      <w:spacing w:after="57"/>
    </w:pPr>
  </w:style>
  <w:style w:type="paragraph" w:styleId="842">
    <w:name w:val="toc 2"/>
    <w:uiPriority w:val="39"/>
    <w:unhideWhenUsed/>
    <w:pPr>
      <w:ind w:left="283" w:right="0" w:firstLine="0"/>
      <w:spacing w:after="57"/>
    </w:pPr>
  </w:style>
  <w:style w:type="paragraph" w:styleId="843">
    <w:name w:val="toc 3"/>
    <w:uiPriority w:val="39"/>
    <w:unhideWhenUsed/>
    <w:pPr>
      <w:ind w:left="567" w:right="0" w:firstLine="0"/>
      <w:spacing w:after="57"/>
    </w:pPr>
  </w:style>
  <w:style w:type="paragraph" w:styleId="844">
    <w:name w:val="toc 4"/>
    <w:uiPriority w:val="39"/>
    <w:unhideWhenUsed/>
    <w:pPr>
      <w:ind w:left="850" w:right="0" w:firstLine="0"/>
      <w:spacing w:after="57"/>
    </w:pPr>
  </w:style>
  <w:style w:type="paragraph" w:styleId="845">
    <w:name w:val="toc 5"/>
    <w:uiPriority w:val="39"/>
    <w:unhideWhenUsed/>
    <w:pPr>
      <w:ind w:left="1134" w:right="0" w:firstLine="0"/>
      <w:spacing w:after="57"/>
    </w:pPr>
  </w:style>
  <w:style w:type="paragraph" w:styleId="846">
    <w:name w:val="toc 6"/>
    <w:uiPriority w:val="39"/>
    <w:unhideWhenUsed/>
    <w:pPr>
      <w:ind w:left="1417" w:right="0" w:firstLine="0"/>
      <w:spacing w:after="57"/>
    </w:pPr>
  </w:style>
  <w:style w:type="paragraph" w:styleId="847">
    <w:name w:val="toc 7"/>
    <w:uiPriority w:val="39"/>
    <w:unhideWhenUsed/>
    <w:pPr>
      <w:ind w:left="1701" w:right="0" w:firstLine="0"/>
      <w:spacing w:after="57"/>
    </w:pPr>
  </w:style>
  <w:style w:type="paragraph" w:styleId="848">
    <w:name w:val="toc 8"/>
    <w:uiPriority w:val="39"/>
    <w:unhideWhenUsed/>
    <w:pPr>
      <w:ind w:left="1984" w:right="0" w:firstLine="0"/>
      <w:spacing w:after="57"/>
    </w:pPr>
  </w:style>
  <w:style w:type="paragraph" w:styleId="849">
    <w:name w:val="toc 9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uiPriority w:val="99"/>
    <w:unhideWhenUsed/>
    <w:pPr>
      <w:spacing w:after="0" w:afterAutospacing="0"/>
    </w:pPr>
  </w:style>
  <w:style w:type="paragraph" w:styleId="852">
    <w:name w:val="Обычный"/>
    <w:next w:val="852"/>
    <w:link w:val="852"/>
    <w:rPr>
      <w:lang w:val="ru-RU" w:bidi="ar-SA" w:eastAsia="ru-RU"/>
    </w:rPr>
    <w:pPr>
      <w:widowControl w:val="off"/>
    </w:pPr>
  </w:style>
  <w:style w:type="character" w:styleId="853">
    <w:name w:val="Основной шрифт абзаца"/>
    <w:next w:val="853"/>
    <w:link w:val="852"/>
    <w:semiHidden/>
  </w:style>
  <w:style w:type="table" w:styleId="854">
    <w:name w:val="Обычная таблица"/>
    <w:next w:val="854"/>
    <w:link w:val="852"/>
    <w:semiHidden/>
    <w:tblPr/>
  </w:style>
  <w:style w:type="numbering" w:styleId="855">
    <w:name w:val="Нет списка"/>
    <w:next w:val="855"/>
    <w:link w:val="852"/>
    <w:semiHidden/>
  </w:style>
  <w:style w:type="paragraph" w:styleId="856">
    <w:name w:val="ConsPlusNonformat"/>
    <w:next w:val="856"/>
    <w:link w:val="852"/>
    <w:rPr>
      <w:rFonts w:ascii="Courier New" w:hAnsi="Courier New"/>
      <w:lang w:val="ru-RU" w:bidi="ar-SA" w:eastAsia="ru-RU"/>
    </w:rPr>
    <w:pPr>
      <w:widowControl w:val="off"/>
    </w:pPr>
  </w:style>
  <w:style w:type="table" w:styleId="857">
    <w:name w:val="Сетка таблицы"/>
    <w:basedOn w:val="854"/>
    <w:next w:val="857"/>
    <w:link w:val="852"/>
    <w:tblPr/>
  </w:style>
  <w:style w:type="paragraph" w:styleId="858">
    <w:name w:val="Основной текст"/>
    <w:basedOn w:val="852"/>
    <w:next w:val="858"/>
    <w:link w:val="864"/>
    <w:rPr>
      <w:sz w:val="26"/>
      <w:szCs w:val="24"/>
    </w:rPr>
    <w:pPr>
      <w:jc w:val="both"/>
      <w:widowControl/>
    </w:pPr>
  </w:style>
  <w:style w:type="paragraph" w:styleId="859">
    <w:name w:val="ConsPlusNormal"/>
    <w:next w:val="859"/>
    <w:link w:val="860"/>
    <w:rPr>
      <w:rFonts w:ascii="Arial" w:hAnsi="Arial"/>
      <w:lang w:val="ru-RU" w:bidi="ar-SA" w:eastAsia="ru-RU"/>
    </w:rPr>
    <w:pPr>
      <w:ind w:firstLine="720"/>
      <w:widowControl w:val="off"/>
    </w:pPr>
  </w:style>
  <w:style w:type="character" w:styleId="860">
    <w:name w:val="ConsPlusNormal Знак"/>
    <w:next w:val="860"/>
    <w:link w:val="859"/>
    <w:rPr>
      <w:rFonts w:ascii="Arial" w:hAnsi="Arial"/>
      <w:lang w:val="ru-RU" w:bidi="ar-SA" w:eastAsia="ru-RU"/>
    </w:rPr>
  </w:style>
  <w:style w:type="paragraph" w:styleId="861">
    <w:name w:val="Верхний колонтитул"/>
    <w:basedOn w:val="852"/>
    <w:next w:val="861"/>
    <w:link w:val="852"/>
    <w:pPr>
      <w:tabs>
        <w:tab w:val="center" w:pos="4677" w:leader="none"/>
        <w:tab w:val="right" w:pos="9355" w:leader="none"/>
      </w:tabs>
    </w:pPr>
  </w:style>
  <w:style w:type="character" w:styleId="862">
    <w:name w:val="Номер страницы"/>
    <w:basedOn w:val="853"/>
    <w:next w:val="862"/>
    <w:link w:val="852"/>
  </w:style>
  <w:style w:type="paragraph" w:styleId="863">
    <w:name w:val="Текст выноски"/>
    <w:basedOn w:val="852"/>
    <w:next w:val="863"/>
    <w:link w:val="852"/>
    <w:semiHidden/>
    <w:rPr>
      <w:rFonts w:ascii="Tahoma" w:hAnsi="Tahoma"/>
      <w:sz w:val="16"/>
      <w:szCs w:val="16"/>
    </w:rPr>
  </w:style>
  <w:style w:type="character" w:styleId="864">
    <w:name w:val="Основной текст Знак"/>
    <w:next w:val="864"/>
    <w:link w:val="858"/>
    <w:rPr>
      <w:sz w:val="26"/>
      <w:szCs w:val="24"/>
    </w:rPr>
  </w:style>
  <w:style w:type="paragraph" w:styleId="865">
    <w:name w:val="Нижний колонтитул"/>
    <w:basedOn w:val="852"/>
    <w:next w:val="865"/>
    <w:link w:val="866"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53"/>
    <w:next w:val="866"/>
    <w:link w:val="865"/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  <w:style w:type="paragraph" w:styleId="869" w:default="1">
    <w:name w:val="Normal"/>
    <w:qFormat/>
  </w:style>
  <w:style w:type="table" w:styleId="8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42</cp:revision>
  <dcterms:modified xsi:type="dcterms:W3CDTF">2026-01-16T13:43:01Z</dcterms:modified>
</cp:coreProperties>
</file>