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января 202</w:t>
      </w:r>
      <w:r>
        <w:rPr>
          <w:b/>
          <w:sz w:val="28"/>
          <w:szCs w:val="28"/>
        </w:rPr>
        <w:t xml:space="preserve">6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победителями конкурса  на  замещение вакантн</w:t>
      </w:r>
      <w:r>
        <w:rPr>
          <w:sz w:val="28"/>
          <w:szCs w:val="28"/>
        </w:rPr>
        <w:t xml:space="preserve">ых должност</w:t>
      </w:r>
      <w:r>
        <w:rPr>
          <w:sz w:val="28"/>
          <w:szCs w:val="28"/>
        </w:rPr>
        <w:t xml:space="preserve">ей, объявленного 23 декабря 2025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главы Большеивановской территориальной администрации администрации Новооскольского муниципального округа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6"/>
              </w:rPr>
              <w:t xml:space="preserve">Горелкина 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Любовь Александровна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</w:tc>
      </w:tr>
      <w:tr>
        <w:trPr/>
        <w:tc>
          <w:tcPr>
            <w:tcW w:w="6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6"/>
              </w:rPr>
            </w:r>
            <w:r>
              <w:rPr>
                <w:rFonts w:ascii="Times New Roman" w:hAnsi="Times New Roman"/>
                <w:bCs w:val="false"/>
                <w:iCs w:val="false"/>
                <w:sz w:val="28"/>
                <w:szCs w:val="27"/>
                <w:lang w:val="ru-RU" w:bidi="en-US" w:eastAsia="en-US"/>
              </w:rPr>
              <w:t xml:space="preserve">Н</w:t>
            </w:r>
            <w:r>
              <w:rPr>
                <w:rFonts w:ascii="Times New Roman" w:hAnsi="Times New Roman"/>
                <w:bCs w:val="false"/>
                <w:iCs w:val="false"/>
                <w:sz w:val="28"/>
                <w:szCs w:val="27"/>
                <w:lang w:val="ru-RU" w:bidi="en-US" w:eastAsia="en-US"/>
              </w:rPr>
              <w:t xml:space="preserve">ачальник отдела капитального строительства управления капитального строительства и архитектуры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Нов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ооскольского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окр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уга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1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Клюева </w:t>
            </w:r>
            <w:r/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Алина Юрьевна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2026-02-03T06:53:40Z</dcterms:modified>
</cp:coreProperties>
</file>