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информационно-аналитического отдела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</w:rPr>
      </w:r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работу по реализации политики городского округа в области связей с общественностью, политическими и религиозными организациями, средствами массовой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проекты постановлений и распоряжений главы администрации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обеспечивает доведение до сведения жителей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официальной информации о социально-экономическом и культурном развитии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 развитии его общественной инфраструктуры и иной официальной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Style w:val="911"/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jc w:val="left"/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2024-11-08T06:13:23Z</dcterms:modified>
</cp:coreProperties>
</file>