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повторного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начальника </w:t>
      </w:r>
      <w:r>
        <w:rPr>
          <w:color w:val="000000"/>
          <w:sz w:val="24"/>
          <w:szCs w:val="24"/>
        </w:rPr>
        <w:t xml:space="preserve">отдела </w:t>
      </w:r>
      <w:r>
        <w:rPr>
          <w:color w:val="000000"/>
          <w:sz w:val="24"/>
          <w:szCs w:val="24"/>
        </w:rPr>
        <w:t xml:space="preserve">территориального планирования и ведения ИСОГД</w:t>
      </w:r>
      <w:r>
        <w:rPr>
          <w:color w:val="000000"/>
          <w:sz w:val="24"/>
          <w:szCs w:val="24"/>
        </w:rPr>
        <w:t xml:space="preserve"> администрации </w:t>
      </w:r>
      <w:r>
        <w:rPr>
          <w:sz w:val="24"/>
          <w:szCs w:val="24"/>
        </w:rPr>
        <w:t xml:space="preserve">Новооскольского муниципального округа.</w:t>
      </w:r>
      <w:r>
        <w:rPr>
          <w:sz w:val="24"/>
          <w:szCs w:val="24"/>
        </w:rPr>
        <w:t xml:space="preserve"> </w:t>
      </w:r>
      <w:r>
        <w:rPr>
          <w:sz w:val="24"/>
        </w:rPr>
      </w:r>
      <w:r/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три календарных года, предшествующих году поступления на муниципальную службу;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6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Начальник </w:t>
            </w:r>
            <w:r>
              <w:rPr>
                <w:color w:val="000000"/>
                <w:sz w:val="24"/>
                <w:szCs w:val="24"/>
              </w:rPr>
              <w:t xml:space="preserve">отдела </w:t>
            </w:r>
            <w:r>
              <w:rPr>
                <w:color w:val="000000"/>
                <w:sz w:val="24"/>
                <w:szCs w:val="24"/>
              </w:rPr>
              <w:t xml:space="preserve">территориального планирования и ведения ИСОГД</w:t>
            </w:r>
            <w:r>
              <w:rPr>
                <w:color w:val="000000"/>
                <w:sz w:val="24"/>
                <w:szCs w:val="24"/>
              </w:rPr>
              <w:t xml:space="preserve"> администрации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6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6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Начальник </w:t>
            </w:r>
            <w:r>
              <w:rPr>
                <w:color w:val="000000"/>
                <w:sz w:val="24"/>
                <w:szCs w:val="24"/>
              </w:rPr>
              <w:t xml:space="preserve">отдела </w:t>
            </w:r>
            <w:r>
              <w:rPr>
                <w:color w:val="000000"/>
                <w:sz w:val="24"/>
                <w:szCs w:val="24"/>
              </w:rPr>
              <w:t xml:space="preserve">территориального планирования и ведения ИСОГД</w:t>
            </w:r>
            <w:r>
              <w:rPr>
                <w:color w:val="000000"/>
                <w:sz w:val="24"/>
                <w:szCs w:val="24"/>
              </w:rPr>
              <w:t xml:space="preserve"> администрации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  <w:lang w:bidi="ru-RU"/>
              </w:rPr>
              <w:t xml:space="preserve">1) знание государственного языка Российской Федерации (русского языка);</w:t>
            </w:r>
            <w:r>
              <w:rPr>
                <w:sz w:val="24"/>
              </w:rPr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  <w:lang w:bidi="ru-RU"/>
              </w:rPr>
              <w:t xml:space="preserve">2) правовыми знаниями основ:</w:t>
            </w:r>
            <w:r>
              <w:rPr>
                <w:sz w:val="24"/>
              </w:rPr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  <w:lang w:bidi="ru-RU"/>
              </w:rPr>
              <w:t xml:space="preserve">а) Конституции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  <w:lang w:bidi="ru-RU"/>
              </w:rPr>
              <w:t xml:space="preserve">б) Федерального закона от 6 октября 2003 года № 131-ФЗ                  «Об общих принципах организации местного самоуправления в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  <w:lang w:bidi="ru-RU"/>
              </w:rPr>
              <w:t xml:space="preserve">в)</w:t>
            </w:r>
            <w:r>
              <w:rPr>
                <w:sz w:val="24"/>
                <w:szCs w:val="28"/>
                <w:lang w:bidi="ru-RU"/>
              </w:rPr>
              <w:t xml:space="preserve">.</w:t>
            </w:r>
            <w:r>
              <w:rPr>
                <w:sz w:val="24"/>
                <w:szCs w:val="28"/>
                <w:lang w:bidi="ru-RU"/>
              </w:rPr>
              <w:t xml:space="preserve">Федерального закона от 2 марта 2007 года № 25-ФЗ                         «О муниципальной службе в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  <w:lang w:bidi="ru-RU"/>
              </w:rPr>
              <w:t xml:space="preserve">г) законодательства о противодействии коррупции;</w:t>
            </w:r>
            <w:r>
              <w:rPr>
                <w:sz w:val="24"/>
              </w:rPr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  <w:lang w:bidi="ru-RU"/>
              </w:rPr>
              <w:t xml:space="preserve">д) закона Белгородской области от 24 сентября 2007 года № 150 «Об особенностях организации муниципальной</w:t>
            </w:r>
            <w:r>
              <w:rPr>
                <w:sz w:val="24"/>
                <w:szCs w:val="28"/>
                <w:lang w:bidi="ru-RU"/>
              </w:rPr>
              <w:t xml:space="preserve"> службы                              в Белгородской области».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6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6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Начальник </w:t>
            </w:r>
            <w:r>
              <w:rPr>
                <w:color w:val="000000"/>
                <w:sz w:val="24"/>
                <w:szCs w:val="24"/>
              </w:rPr>
              <w:t xml:space="preserve">отдела </w:t>
            </w:r>
            <w:r>
              <w:rPr>
                <w:color w:val="000000"/>
                <w:sz w:val="24"/>
                <w:szCs w:val="24"/>
              </w:rPr>
              <w:t xml:space="preserve">территориального планирования и ведения ИСОГД</w:t>
            </w:r>
            <w:r>
              <w:rPr>
                <w:color w:val="000000"/>
                <w:sz w:val="24"/>
                <w:szCs w:val="24"/>
              </w:rPr>
              <w:t xml:space="preserve"> администрации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lang w:bidi="ru-RU"/>
              </w:rPr>
            </w:pPr>
            <w:r>
              <w:rPr>
                <w:sz w:val="24"/>
                <w:szCs w:val="28"/>
                <w:lang w:bidi="ru-RU"/>
              </w:rPr>
              <w:t xml:space="preserve">а) Федеральные законы и иные федеральные нормативные правовые акты: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709" w:right="0" w:hanging="709"/>
              <w:jc w:val="both"/>
              <w:rPr>
                <w:sz w:val="24"/>
                <w:lang w:bidi="ru-RU"/>
              </w:rPr>
            </w:pPr>
            <w:r>
              <w:rPr>
                <w:sz w:val="24"/>
                <w:szCs w:val="28"/>
                <w:lang w:val="ru-RU" w:bidi="ru-RU"/>
              </w:rPr>
              <w:t xml:space="preserve">Земельный кодекс Российской Федерации;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sz w:val="24"/>
                <w:szCs w:val="28"/>
                <w:lang w:val="ru-RU" w:bidi="ru-RU"/>
              </w:rPr>
              <w:t xml:space="preserve">Градостроительный кодекс Российской Федерации; 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sz w:val="24"/>
                <w:szCs w:val="28"/>
                <w:lang w:val="ru-RU" w:bidi="ru-RU"/>
              </w:rPr>
              <w:t xml:space="preserve">Жилищный кодекс Российской Федерации;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sz w:val="24"/>
                <w:szCs w:val="28"/>
                <w:lang w:val="ru-RU" w:bidi="ru-RU"/>
              </w:rPr>
              <w:t xml:space="preserve">Налоговый кодекс Российской Федерации;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sz w:val="24"/>
                <w:szCs w:val="28"/>
                <w:lang w:val="ru-RU" w:bidi="ru-RU"/>
              </w:rPr>
              <w:t xml:space="preserve">Гражданский кодекс Российской Федерации;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sz w:val="24"/>
                <w:szCs w:val="28"/>
                <w:lang w:val="ru-RU" w:bidi="ru-RU"/>
              </w:rPr>
              <w:t xml:space="preserve">Трудовой кодекс Российской Федерации;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sz w:val="24"/>
                <w:szCs w:val="28"/>
                <w:lang w:val="ru-RU" w:bidi="ru-RU"/>
              </w:rPr>
              <w:t xml:space="preserve">Водный кодекс Российской Федерации;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10 января 2002 года № 7-ФЗ «Об охране окружающей среды»;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14 марта 1995 года № 33-ФЗ «Об особо охраняемых природных территориях»;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2 мая 2006 года № 59-ФЗ «О порядке рассмотрения обращений граждан Российской Федерации»;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Российской Федерации от 2 марта 2007 года № 25-ФЗ «О муниципальной службе в Российской Федерации»;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27 июля 2010 года № 210-ФЗ                          «Об организации предоставления государственных и муниципальных услуг»;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Указ Президента Российской Федерации от 7 мая 2012 года                 № 601 «Об основных направлениях совершенствования систе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мы государственного управления»;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24 июля 2002 года № 101-ФЗ «Об обороте земель сельскохозяйственного назначения»;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21 декабря 2004 года № 172-ФЗ                        «О переводе земель или земельных участков из одной категории в другую»;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24 июля 2007 года № 221-ФЗ 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                            «О кадастровой деятельности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»;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18 июня 2001 года № 78-ФЗ                              «О землеустройстве»;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19 июля 20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11 года № 246-ФЗ                            «Об искусственных земельных участках, созданных на водных объектах, находящихся в федеральной собственности,                          и о внесении изменений в отдельные законодательные акты Российской Федерации»;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25 декабря 2008 года № 273-ФЗ                         «О противодействии коррупции»;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17 июля 2009 года № 172-ФЗ                           «Об антикоррупционной экспертизе нормативных правовых актов и проектов нормативных правовых актов»;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12 января 1996 года № 7-ФЗ                               «О некоммерческих организациях»;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9 февраля 2009 года № 8-ФЗ                           «Об обеспечении доступа к информации о деятельности государственных органов и органов местного самоуправления»;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25 февраля 1999 года № 39-ФЗ                         «Об инвестиционной деятельности в Российской Федерации, осуществляемой в форме капитальных вложений»;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21 июля 1997 года № 117-ФЗ                               «О безопасности гидротехнических сооружений»;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21 декабря 2001 года № 178-ФЗ                       «О приватизации государственного и муниципального имущества»; 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14 ноября 2002 года № 161-ФЗ                         «О государственных и муниципальных унитарных предприятиях»;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Указ П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ре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зидента Российской Федерации от 23 июня 2014 года  № 460 «Об утверждении формы справки о доходах, расходах, об имуществе и обязательствах имущественного характера                       и внесении изменений в некоторые акты Президента Российской Федерации»;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Указ Президента Российской Федерации от 12 августа 2002 года 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        № 885 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«Об утверждении общих принципов служебного поведения государственных служащих»;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Указ Президента Российской Федерации от 8 июля 2013 года               № 613 «Вопросы противодействия коррупции»; 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Указ Президента РФ от 15 июля 2015 года № 364 «О мерах по совершенствованию организации деятельности в области прот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иводействия коррупции».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б) з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аконы и иные нормативные правовые акты Белгородской области: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з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акон Белгородской области от 10 июля 2007 год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а № 133                 (ред. от 03.07.2018 г.) 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«О регулировании градостроительной деятельности в Белгородской области»;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з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акон Белгородской облас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ти от 22 декабря 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2015 года № 37                  «О перераспределении полномочий по распоряжению земельными участками, государственная собственность на которые не разграничена, между органами местного самоуправления и органами государственной власти Белгородской области»; 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з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акон Белгородской области от 01 октя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бря 2014 года № 294 «Об установлении максимального размера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 на территории Белгородской области»; 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з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акон Белгородской области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 от 29 декабря 2016 года № 137 «Об установлении предельных (максимальных и минимальных) размеров земельных участков, находящихся в государственной или муниципальной собственности и предоставляемых для осуществления фермерским хозяйством его деятельности».</w:t>
            </w:r>
            <w:r>
              <w:rPr>
                <w:sz w:val="24"/>
                <w:lang w:bidi="ru-RU"/>
              </w:rPr>
            </w:r>
            <w:r/>
          </w:p>
        </w:tc>
      </w:tr>
    </w:tbl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1.</w:t>
      </w:r>
      <w:r>
        <w:rPr>
          <w:rFonts w:ascii="Times New Roman" w:hAnsi="Times New Roman"/>
          <w:sz w:val="24"/>
          <w:szCs w:val="28"/>
        </w:rPr>
        <w:t xml:space="preserve"> Соблюдать ограничения, не нарушать запреты, которые установлены Федеральным </w:t>
      </w:r>
      <w:hyperlink r:id="rId12" w:tooltip="consultantplus://offline/ref=8563DBA7D29EF9C73B1DFEC88E25CD0896FA8A65B629CB83097EDBA29AEA53F04D2D9B2CE02DEEBFcBeD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от 2 марта 2007 года № 25-ФЗ «О муниципальной службе в Российской Федерации»</w:t>
      </w:r>
      <w:r>
        <w:rPr>
          <w:rFonts w:ascii="Times New Roman" w:hAnsi="Times New Roman"/>
          <w:sz w:val="24"/>
          <w:szCs w:val="28"/>
        </w:rPr>
        <w:t xml:space="preserve"> и другими федеральными законами.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2.</w:t>
      </w:r>
      <w:r>
        <w:rPr>
          <w:rFonts w:ascii="Times New Roman" w:hAnsi="Times New Roman"/>
          <w:sz w:val="24"/>
          <w:szCs w:val="28"/>
        </w:rPr>
        <w:t xml:space="preserve"> Исполнять основные обязанности, предусмотренные Федеральным </w:t>
      </w:r>
      <w:hyperlink r:id="rId13" w:tooltip="consultantplus://offline/ref=8563DBA7D29EF9C73B1DFEC88E25CD0896FA8A65B629CB83097EDBA29AEA53F04D2D9B2CE02DEEB1cBe7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от 2 марта 2007 года № 25-ФЗ «О муниципальной</w:t>
      </w:r>
      <w:r>
        <w:rPr>
          <w:rFonts w:ascii="Times New Roman" w:hAnsi="Times New Roman"/>
          <w:sz w:val="24"/>
          <w:szCs w:val="28"/>
        </w:rPr>
        <w:t xml:space="preserve"> службе в Российской Федерации».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3. Соблюдать ограничения, исполнять обязанности, предусмотренные Федеральным законом от 25 декабря 2008 года № 273-Ф</w:t>
      </w:r>
      <w:r>
        <w:rPr>
          <w:rFonts w:ascii="Times New Roman" w:hAnsi="Times New Roman"/>
          <w:sz w:val="24"/>
          <w:szCs w:val="28"/>
        </w:rPr>
        <w:t xml:space="preserve">З «О противодействии коррупции»</w:t>
      </w:r>
      <w:r>
        <w:rPr>
          <w:rFonts w:ascii="Times New Roman" w:hAnsi="Times New Roman"/>
          <w:sz w:val="24"/>
          <w:szCs w:val="28"/>
        </w:rPr>
        <w:t xml:space="preserve">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4. Точно и в срок выполнят</w:t>
      </w:r>
      <w:r>
        <w:rPr>
          <w:rFonts w:ascii="Times New Roman" w:hAnsi="Times New Roman"/>
          <w:sz w:val="24"/>
          <w:szCs w:val="28"/>
        </w:rPr>
        <w:t xml:space="preserve">ь поручения своего руководителя.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5.</w:t>
      </w:r>
      <w:r>
        <w:rPr>
          <w:rFonts w:ascii="Times New Roman" w:hAnsi="Times New Roman"/>
          <w:sz w:val="24"/>
          <w:szCs w:val="28"/>
        </w:rPr>
        <w:t xml:space="preserve"> Собл</w:t>
      </w:r>
      <w:r>
        <w:rPr>
          <w:rFonts w:ascii="Times New Roman" w:hAnsi="Times New Roman"/>
          <w:sz w:val="24"/>
          <w:szCs w:val="28"/>
        </w:rPr>
        <w:t xml:space="preserve">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</w:t>
      </w:r>
      <w:r>
        <w:rPr>
          <w:rFonts w:ascii="Times New Roman" w:hAnsi="Times New Roman"/>
          <w:sz w:val="24"/>
          <w:szCs w:val="28"/>
        </w:rPr>
        <w:t xml:space="preserve">олезни или оставления должности.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6.</w:t>
      </w:r>
      <w:r>
        <w:rPr>
          <w:rFonts w:ascii="Times New Roman" w:hAnsi="Times New Roman"/>
          <w:sz w:val="24"/>
          <w:szCs w:val="28"/>
        </w:rPr>
        <w:t xml:space="preserve"> Соблюдать установленный служебный распорядок, </w:t>
      </w:r>
      <w:r>
        <w:rPr>
          <w:rFonts w:ascii="Times New Roman" w:hAnsi="Times New Roman"/>
          <w:sz w:val="24"/>
          <w:szCs w:val="28"/>
        </w:rPr>
        <w:t xml:space="preserve">К</w:t>
      </w:r>
      <w:r>
        <w:rPr>
          <w:rFonts w:ascii="Times New Roman" w:hAnsi="Times New Roman"/>
          <w:sz w:val="24"/>
          <w:szCs w:val="28"/>
        </w:rPr>
        <w:t xml:space="preserve">одекс поведения  муниципальн</w:t>
      </w:r>
      <w:r>
        <w:rPr>
          <w:rFonts w:ascii="Times New Roman" w:hAnsi="Times New Roman"/>
          <w:sz w:val="24"/>
          <w:szCs w:val="28"/>
        </w:rPr>
        <w:t xml:space="preserve">ого</w:t>
      </w:r>
      <w:r>
        <w:rPr>
          <w:rFonts w:ascii="Times New Roman" w:hAnsi="Times New Roman"/>
          <w:sz w:val="24"/>
          <w:szCs w:val="28"/>
        </w:rPr>
        <w:t xml:space="preserve"> служащ</w:t>
      </w:r>
      <w:r>
        <w:rPr>
          <w:rFonts w:ascii="Times New Roman" w:hAnsi="Times New Roman"/>
          <w:sz w:val="24"/>
          <w:szCs w:val="28"/>
        </w:rPr>
        <w:t xml:space="preserve">его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</w:t>
      </w:r>
      <w:r>
        <w:rPr>
          <w:rFonts w:ascii="Times New Roman" w:hAnsi="Times New Roman"/>
          <w:sz w:val="24"/>
          <w:szCs w:val="28"/>
        </w:rPr>
        <w:t xml:space="preserve">, правила содержания служебных помещений и </w:t>
      </w:r>
      <w:hyperlink r:id="rId14" w:tooltip="consultantplus://offline/ref=8563DBA7D29EF9C73B1DFEC88E25CD0893FE896EB42696890127D7A09DE50CE74A64972DE02DEFcBe7K" w:history="1">
        <w:r>
          <w:rPr>
            <w:rFonts w:ascii="Times New Roman" w:hAnsi="Times New Roman"/>
            <w:sz w:val="24"/>
            <w:szCs w:val="28"/>
          </w:rPr>
          <w:t xml:space="preserve">правила</w:t>
        </w:r>
      </w:hyperlink>
      <w:r>
        <w:rPr>
          <w:rFonts w:ascii="Times New Roman" w:hAnsi="Times New Roman"/>
          <w:sz w:val="24"/>
          <w:szCs w:val="28"/>
        </w:rPr>
        <w:t xml:space="preserve"> пожарной безопасности.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</w:t>
      </w:r>
      <w:r>
        <w:rPr>
          <w:rFonts w:ascii="Times New Roman" w:hAnsi="Times New Roman"/>
          <w:sz w:val="24"/>
          <w:szCs w:val="28"/>
        </w:rPr>
        <w:t xml:space="preserve">ной личной выгоды.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8.</w:t>
      </w:r>
      <w:r>
        <w:rPr>
          <w:rFonts w:ascii="Times New Roman" w:hAnsi="Times New Roman"/>
          <w:sz w:val="24"/>
          <w:szCs w:val="28"/>
        </w:rPr>
        <w:t xml:space="preserve">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</w:t>
      </w:r>
      <w:r>
        <w:rPr>
          <w:rFonts w:ascii="Times New Roman" w:hAnsi="Times New Roman"/>
          <w:sz w:val="24"/>
          <w:szCs w:val="28"/>
        </w:rPr>
        <w:t xml:space="preserve">предотвращению такого конфликта.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9.</w:t>
      </w:r>
      <w:r>
        <w:rPr>
          <w:rFonts w:ascii="Times New Roman" w:hAnsi="Times New Roman"/>
          <w:sz w:val="24"/>
          <w:szCs w:val="28"/>
        </w:rPr>
        <w:t xml:space="preserve">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</w:t>
      </w:r>
      <w:r>
        <w:rPr>
          <w:rFonts w:ascii="Times New Roman" w:hAnsi="Times New Roman"/>
          <w:sz w:val="24"/>
          <w:szCs w:val="28"/>
        </w:rPr>
        <w:t xml:space="preserve">ию коррупционных правонарушений.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10.</w:t>
      </w:r>
      <w:r>
        <w:rPr>
          <w:rFonts w:ascii="Times New Roman" w:hAnsi="Times New Roman"/>
          <w:sz w:val="24"/>
          <w:szCs w:val="28"/>
        </w:rPr>
        <w:t xml:space="preserve"> При определённых обстоятельствах принимает самостоятельные </w:t>
      </w:r>
      <w:r>
        <w:rPr>
          <w:rFonts w:ascii="Times New Roman" w:hAnsi="Times New Roman"/>
          <w:sz w:val="24"/>
          <w:szCs w:val="28"/>
        </w:rPr>
        <w:t xml:space="preserve">управленческие и иные решения с учётом задач и функций, возложенных на структурное подразделение, и в соответствии с должностными обязанностями по занимаемой должности муниципальной службы.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11.</w:t>
      </w:r>
      <w:r>
        <w:rPr>
          <w:rFonts w:ascii="Times New Roman" w:hAnsi="Times New Roman"/>
          <w:sz w:val="24"/>
          <w:szCs w:val="28"/>
        </w:rPr>
        <w:t xml:space="preserve"> Участвует при подготовке проектов нормативных правовых актов и (или) проектов управленческих и иных решений с учётом задач и функций, возложенных на структурное подразделение и в соответствии с должностными обязанностями.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12.</w:t>
      </w:r>
      <w:r>
        <w:rPr>
          <w:rFonts w:ascii="Times New Roman" w:hAnsi="Times New Roman"/>
          <w:sz w:val="24"/>
          <w:szCs w:val="28"/>
        </w:rPr>
        <w:t xml:space="preserve"> Осуществляет руководство отделом и несет персональную ответственность за надлежащее выполнение возложенных на отдел задач и функций.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13. Распределяет обязанности между специалистами отдела.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14.</w:t>
      </w:r>
      <w:r>
        <w:rPr>
          <w:rFonts w:ascii="Times New Roman" w:hAnsi="Times New Roman"/>
          <w:sz w:val="24"/>
          <w:szCs w:val="28"/>
        </w:rPr>
        <w:t xml:space="preserve"> Обеспечивает информационно - аналитическую деятельность главы администрации городского округа по вопросам</w:t>
      </w:r>
      <w:r>
        <w:rPr>
          <w:rFonts w:ascii="Times New Roman" w:hAnsi="Times New Roman"/>
          <w:sz w:val="24"/>
          <w:szCs w:val="28"/>
        </w:rPr>
        <w:t xml:space="preserve"> градостроительства и территориального планирования</w:t>
      </w:r>
      <w:r>
        <w:rPr>
          <w:rFonts w:ascii="Times New Roman" w:hAnsi="Times New Roman"/>
          <w:sz w:val="24"/>
          <w:szCs w:val="28"/>
        </w:rPr>
        <w:t xml:space="preserve">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15.</w:t>
      </w:r>
      <w:r>
        <w:rPr>
          <w:rFonts w:ascii="Times New Roman" w:hAnsi="Times New Roman"/>
          <w:sz w:val="24"/>
          <w:szCs w:val="28"/>
        </w:rPr>
        <w:t xml:space="preserve"> Готовит мероприятия, направленные на улучшение градостроительной обстановки.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16.</w:t>
      </w:r>
      <w:r>
        <w:rPr>
          <w:rFonts w:ascii="Times New Roman" w:hAnsi="Times New Roman"/>
          <w:sz w:val="24"/>
          <w:szCs w:val="28"/>
        </w:rPr>
        <w:t xml:space="preserve"> Участвует в разработке нормативно-правовых документов в области градостроительства.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17</w:t>
      </w:r>
      <w:r>
        <w:rPr>
          <w:rFonts w:ascii="Times New Roman" w:hAnsi="Times New Roman"/>
          <w:sz w:val="24"/>
          <w:szCs w:val="28"/>
        </w:rPr>
        <w:t xml:space="preserve">. </w:t>
      </w:r>
      <w:r>
        <w:rPr>
          <w:rFonts w:ascii="Times New Roman" w:hAnsi="Times New Roman"/>
          <w:sz w:val="24"/>
          <w:szCs w:val="28"/>
        </w:rPr>
        <w:t xml:space="preserve">Обеспечивает своевременное и качественное рассмотрение предложений и жалоб физических и юридических лиц, относящихся к компетенции отдела и подготавливает на них ответы.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18. Инициирует, участвует в реализации областных и муниципальных проектов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19. Разрабатывает генеральный план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округа, правила землепользования и застройки.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20.</w:t>
      </w:r>
      <w:r>
        <w:rPr>
          <w:rFonts w:ascii="Times New Roman" w:hAnsi="Times New Roman"/>
          <w:sz w:val="24"/>
          <w:szCs w:val="28"/>
        </w:rPr>
        <w:t xml:space="preserve"> Разрабатывает на основе генеральных планов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 документацию по планировке территории, выдает разрешение на строительство (за исключением случаев, предусмотр</w:t>
      </w:r>
      <w:r>
        <w:rPr>
          <w:rFonts w:ascii="Times New Roman" w:hAnsi="Times New Roman"/>
          <w:sz w:val="24"/>
          <w:szCs w:val="28"/>
        </w:rPr>
        <w:t xml:space="preserve">енных Градостроительным кодексом Российской Федерации, иными федеральными законами), разрешение на ввод объектов в эксплуатацию при осуществлении строительства, реконструкции объектов капитального строительства, расположенных на территории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21.</w:t>
      </w:r>
      <w:r>
        <w:rPr>
          <w:rFonts w:ascii="Times New Roman" w:hAnsi="Times New Roman"/>
          <w:sz w:val="24"/>
          <w:szCs w:val="28"/>
        </w:rPr>
        <w:t xml:space="preserve"> Утверждает местные нормативы градостроительного проектирования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округа, ведение информационной системы обеспечения градостроительной деятельности, осуществляемой на территории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22.</w:t>
      </w:r>
      <w:r>
        <w:rPr>
          <w:rFonts w:ascii="Times New Roman" w:hAnsi="Times New Roman"/>
          <w:sz w:val="24"/>
          <w:szCs w:val="28"/>
        </w:rPr>
        <w:t xml:space="preserve"> Направляет уведомления о соответствии указанных в </w:t>
      </w:r>
      <w:r>
        <w:rPr>
          <w:rFonts w:ascii="Times New Roman" w:hAnsi="Times New Roman"/>
          <w:sz w:val="24"/>
          <w:szCs w:val="28"/>
        </w:rPr>
        <w:t xml:space="preserve">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участке. 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23.</w:t>
      </w:r>
      <w:r>
        <w:rPr>
          <w:rFonts w:ascii="Times New Roman" w:hAnsi="Times New Roman"/>
          <w:sz w:val="24"/>
          <w:szCs w:val="28"/>
        </w:rPr>
        <w:t xml:space="preserve"> Уведомляет о несоответствии указанных в уведомл</w:t>
      </w:r>
      <w:r>
        <w:rPr>
          <w:rFonts w:ascii="Times New Roman" w:hAnsi="Times New Roman"/>
          <w:sz w:val="24"/>
          <w:szCs w:val="28"/>
        </w:rPr>
        <w:t xml:space="preserve">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24.</w:t>
      </w:r>
      <w:r>
        <w:rPr>
          <w:rFonts w:ascii="Times New Roman" w:hAnsi="Times New Roman"/>
          <w:sz w:val="24"/>
          <w:szCs w:val="28"/>
        </w:rPr>
        <w:t xml:space="preserve"> Уведомляет о соответствии или несоответствии построенных или реконструированных объекта индивидуального жилищного строител</w:t>
      </w:r>
      <w:r>
        <w:rPr>
          <w:rFonts w:ascii="Times New Roman" w:hAnsi="Times New Roman"/>
          <w:sz w:val="24"/>
          <w:szCs w:val="28"/>
        </w:rPr>
        <w:t xml:space="preserve">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территории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25.</w:t>
      </w:r>
      <w:r>
        <w:rPr>
          <w:rFonts w:ascii="Times New Roman" w:hAnsi="Times New Roman"/>
          <w:sz w:val="24"/>
          <w:szCs w:val="28"/>
        </w:rPr>
        <w:t xml:space="preserve"> Присваивает адреса объектам адресации, изменение, аннулирование адресов, </w:t>
      </w:r>
      <w:r>
        <w:rPr>
          <w:rFonts w:ascii="Times New Roman" w:hAnsi="Times New Roman"/>
          <w:sz w:val="24"/>
          <w:szCs w:val="28"/>
        </w:rPr>
        <w:t xml:space="preserve">присваивает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значения), наименований элементам планировочной структуры в границах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округа, изменение, аннулирование таких наименований, размещение информации в государственном адресном реестре.</w:t>
      </w:r>
      <w:r>
        <w:rPr>
          <w:sz w:val="24"/>
          <w:szCs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6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7"/>
          <w:sz w:val="24"/>
          <w:szCs w:val="24"/>
        </w:rPr>
        <w:t xml:space="preserve">1. </w:t>
      </w:r>
      <w:r>
        <w:rPr>
          <w:rStyle w:val="917"/>
          <w:sz w:val="24"/>
          <w:szCs w:val="24"/>
        </w:rPr>
        <w:t xml:space="preserve">Результативность профессиональной служебной деятельности муниципального</w:t>
      </w:r>
      <w:r>
        <w:rPr>
          <w:rStyle w:val="917"/>
          <w:sz w:val="24"/>
          <w:szCs w:val="24"/>
        </w:rPr>
        <w:t xml:space="preserve"> служащего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Style w:val="917"/>
          <w:sz w:val="24"/>
          <w:szCs w:val="24"/>
        </w:rPr>
        <w:t xml:space="preserve"> округа.</w:t>
      </w:r>
      <w:r>
        <w:rPr>
          <w:sz w:val="24"/>
          <w:szCs w:val="24"/>
        </w:rPr>
      </w:r>
      <w:r/>
    </w:p>
    <w:p>
      <w:pPr>
        <w:pStyle w:val="886"/>
        <w:ind w:firstLine="709"/>
        <w:jc w:val="both"/>
        <w:spacing w:lineRule="auto" w:line="235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rStyle w:val="917"/>
          <w:sz w:val="24"/>
          <w:szCs w:val="24"/>
        </w:rPr>
        <w:t xml:space="preserve">Показатели результативности для проведения оценки эффективности профессиональной служебной деятельности муниципального служащего:</w:t>
      </w:r>
      <w:r>
        <w:rPr>
          <w:sz w:val="24"/>
          <w:szCs w:val="24"/>
        </w:rPr>
      </w:r>
      <w:r/>
    </w:p>
    <w:p>
      <w:pPr>
        <w:pStyle w:val="886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7"/>
          <w:sz w:val="24"/>
          <w:szCs w:val="24"/>
        </w:rPr>
        <w:t xml:space="preserve">2.1. Количество выполненных работ (в том числе в рамках проектной деятельности).</w:t>
      </w:r>
      <w:r>
        <w:rPr>
          <w:sz w:val="24"/>
          <w:szCs w:val="24"/>
        </w:rPr>
      </w:r>
      <w:r/>
    </w:p>
    <w:p>
      <w:pPr>
        <w:pStyle w:val="886"/>
        <w:ind w:firstLine="709"/>
        <w:jc w:val="both"/>
        <w:spacing w:lineRule="auto" w:line="235"/>
        <w:rPr>
          <w:rStyle w:val="917"/>
          <w:sz w:val="24"/>
          <w:szCs w:val="24"/>
        </w:rPr>
      </w:pPr>
      <w:r>
        <w:rPr>
          <w:rStyle w:val="917"/>
          <w:sz w:val="24"/>
          <w:szCs w:val="24"/>
        </w:rPr>
        <w:t xml:space="preserve">2.2. Качество выполненных работ.</w:t>
      </w:r>
      <w:r/>
    </w:p>
    <w:p>
      <w:pPr>
        <w:pStyle w:val="886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7"/>
          <w:sz w:val="24"/>
          <w:szCs w:val="24"/>
        </w:rPr>
        <w:t xml:space="preserve">2.3. Своевременность выполнения работ (в том числе в рамках проектной деятельности)</w:t>
      </w:r>
      <w:r>
        <w:rPr>
          <w:sz w:val="24"/>
          <w:szCs w:val="24"/>
        </w:rPr>
      </w:r>
      <w:r/>
    </w:p>
    <w:p>
      <w:pPr>
        <w:pStyle w:val="886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7"/>
          <w:sz w:val="24"/>
          <w:szCs w:val="24"/>
        </w:rPr>
        <w:t xml:space="preserve">2.4. Количество нарушений должностной инструкции (в том числе нарушений трудовой дисциплины).</w:t>
      </w:r>
      <w:r>
        <w:rPr>
          <w:sz w:val="24"/>
          <w:szCs w:val="24"/>
        </w:rPr>
      </w:r>
      <w:r/>
    </w:p>
    <w:p>
      <w:pPr>
        <w:pStyle w:val="886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7"/>
          <w:sz w:val="24"/>
          <w:szCs w:val="24"/>
        </w:rPr>
        <w:t xml:space="preserve">2.5. Количество обоснованных жалоб граждан и организаций, в том числе и на ненадлежащее исполнение стандартов муниципальных услуг, государственных и муниципальных функций, а также ненадлежащее рассмотрение инициатив и обращений граждан (организаций).</w:t>
      </w:r>
      <w:r>
        <w:rPr>
          <w:sz w:val="24"/>
          <w:szCs w:val="24"/>
        </w:rPr>
      </w:r>
      <w:r/>
    </w:p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</w:t>
      </w:r>
      <w:r/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марта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26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09 </w:t>
      </w:r>
      <w:r>
        <w:rPr>
          <w:b/>
          <w:color w:val="000000"/>
          <w:sz w:val="24"/>
          <w:szCs w:val="24"/>
        </w:rPr>
        <w:t xml:space="preserve">апреля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jc w:val="left"/>
        <w:rPr>
          <w:sz w:val="24"/>
          <w:szCs w:val="24"/>
        </w:rPr>
      </w:pPr>
      <w:r>
        <w:rPr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567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5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6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9720" w:hanging="180"/>
        <w:tabs>
          <w:tab w:val="num" w:pos="972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"/>
      <w:lvlJc w:val="left"/>
      <w:pPr>
        <w:ind w:left="2007" w:hanging="360"/>
      </w:pPr>
      <w:rPr>
        <w:rFonts w:ascii="Symbol" w:hAnsi="Symbol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2"/>
  </w:num>
  <w:num w:numId="15">
    <w:abstractNumId w:val="11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9">
    <w:abstractNumId w:val="0"/>
    <w:lvlOverride w:ilvl="0">
      <w:lvl w:ilvl="0">
        <w:start w:val="0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  <w:ind w:left="0" w:firstLine="0"/>
        </w:pPr>
        <w:rPr>
          <w:rFonts w:ascii="Times New Roman" w:hAnsi="Times New Roman"/>
        </w:rPr>
      </w:lvl>
    </w:lvlOverride>
  </w:num>
  <w:num w:numId="20">
    <w:abstractNumId w:val="13"/>
  </w:num>
  <w:num w:numId="21">
    <w:abstractNumId w:val="14"/>
  </w:num>
  <w:num w:numId="22">
    <w:abstractNumId w:val="1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8">
    <w:name w:val="Heading 1"/>
    <w:link w:val="709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9">
    <w:name w:val="Heading 1 Char"/>
    <w:link w:val="708"/>
    <w:uiPriority w:val="9"/>
    <w:rPr>
      <w:rFonts w:ascii="Arial" w:hAnsi="Arial" w:cs="Arial" w:eastAsia="Arial"/>
      <w:sz w:val="40"/>
      <w:szCs w:val="40"/>
    </w:rPr>
  </w:style>
  <w:style w:type="paragraph" w:styleId="710">
    <w:name w:val="Heading 2"/>
    <w:link w:val="71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1">
    <w:name w:val="Heading 2 Char"/>
    <w:link w:val="710"/>
    <w:uiPriority w:val="9"/>
    <w:rPr>
      <w:rFonts w:ascii="Arial" w:hAnsi="Arial" w:cs="Arial" w:eastAsia="Arial"/>
      <w:sz w:val="34"/>
    </w:rPr>
  </w:style>
  <w:style w:type="paragraph" w:styleId="712">
    <w:name w:val="Heading 3"/>
    <w:link w:val="71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3">
    <w:name w:val="Heading 3 Char"/>
    <w:link w:val="712"/>
    <w:uiPriority w:val="9"/>
    <w:rPr>
      <w:rFonts w:ascii="Arial" w:hAnsi="Arial" w:cs="Arial" w:eastAsia="Arial"/>
      <w:sz w:val="30"/>
      <w:szCs w:val="30"/>
    </w:rPr>
  </w:style>
  <w:style w:type="paragraph" w:styleId="714">
    <w:name w:val="Heading 4"/>
    <w:link w:val="715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5">
    <w:name w:val="Heading 4 Char"/>
    <w:link w:val="714"/>
    <w:uiPriority w:val="9"/>
    <w:rPr>
      <w:rFonts w:ascii="Arial" w:hAnsi="Arial" w:cs="Arial" w:eastAsia="Arial"/>
      <w:b/>
      <w:bCs/>
      <w:sz w:val="26"/>
      <w:szCs w:val="26"/>
    </w:rPr>
  </w:style>
  <w:style w:type="paragraph" w:styleId="716">
    <w:name w:val="Heading 5"/>
    <w:link w:val="71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7">
    <w:name w:val="Heading 5 Char"/>
    <w:link w:val="716"/>
    <w:uiPriority w:val="9"/>
    <w:rPr>
      <w:rFonts w:ascii="Arial" w:hAnsi="Arial" w:cs="Arial" w:eastAsia="Arial"/>
      <w:b/>
      <w:bCs/>
      <w:sz w:val="24"/>
      <w:szCs w:val="24"/>
    </w:rPr>
  </w:style>
  <w:style w:type="paragraph" w:styleId="718">
    <w:name w:val="Heading 6"/>
    <w:link w:val="719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9">
    <w:name w:val="Heading 6 Char"/>
    <w:link w:val="718"/>
    <w:uiPriority w:val="9"/>
    <w:rPr>
      <w:rFonts w:ascii="Arial" w:hAnsi="Arial" w:cs="Arial" w:eastAsia="Arial"/>
      <w:b/>
      <w:bCs/>
      <w:sz w:val="22"/>
      <w:szCs w:val="22"/>
    </w:rPr>
  </w:style>
  <w:style w:type="paragraph" w:styleId="720">
    <w:name w:val="Heading 7"/>
    <w:link w:val="721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1">
    <w:name w:val="Heading 7 Char"/>
    <w:link w:val="72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2">
    <w:name w:val="Heading 8"/>
    <w:link w:val="72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3">
    <w:name w:val="Heading 8 Char"/>
    <w:link w:val="722"/>
    <w:uiPriority w:val="9"/>
    <w:rPr>
      <w:rFonts w:ascii="Arial" w:hAnsi="Arial" w:cs="Arial" w:eastAsia="Arial"/>
      <w:i/>
      <w:iCs/>
      <w:sz w:val="22"/>
      <w:szCs w:val="22"/>
    </w:rPr>
  </w:style>
  <w:style w:type="paragraph" w:styleId="724">
    <w:name w:val="Heading 9"/>
    <w:link w:val="72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5">
    <w:name w:val="Heading 9 Char"/>
    <w:link w:val="724"/>
    <w:uiPriority w:val="9"/>
    <w:rPr>
      <w:rFonts w:ascii="Arial" w:hAnsi="Arial" w:cs="Arial" w:eastAsia="Arial"/>
      <w:i/>
      <w:iCs/>
      <w:sz w:val="21"/>
      <w:szCs w:val="21"/>
    </w:rPr>
  </w:style>
  <w:style w:type="paragraph" w:styleId="726">
    <w:name w:val="List Paragraph"/>
    <w:qFormat/>
    <w:uiPriority w:val="34"/>
    <w:pPr>
      <w:contextualSpacing w:val="true"/>
      <w:ind w:left="720"/>
    </w:pPr>
  </w:style>
  <w:style w:type="paragraph" w:styleId="727">
    <w:name w:val="No Spacing"/>
    <w:qFormat/>
    <w:uiPriority w:val="1"/>
    <w:pPr>
      <w:spacing w:lineRule="auto" w:line="240" w:after="0" w:before="0"/>
    </w:pPr>
  </w:style>
  <w:style w:type="paragraph" w:styleId="728">
    <w:name w:val="Title"/>
    <w:link w:val="72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link w:val="731"/>
    <w:qFormat/>
    <w:uiPriority w:val="11"/>
    <w:rPr>
      <w:sz w:val="24"/>
      <w:szCs w:val="24"/>
    </w:rPr>
    <w:pPr>
      <w:spacing w:after="200" w:before="200"/>
    </w:p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link w:val="733"/>
    <w:qFormat/>
    <w:uiPriority w:val="29"/>
    <w:rPr>
      <w:i/>
    </w:rPr>
    <w:pPr>
      <w:ind w:left="720" w:right="720"/>
    </w:p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link w:val="73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link w:val="870"/>
    <w:uiPriority w:val="99"/>
    <w:semiHidden/>
    <w:unhideWhenUsed/>
    <w:rPr>
      <w:sz w:val="18"/>
    </w:rPr>
    <w:pPr>
      <w:spacing w:lineRule="auto" w:line="240" w:after="40"/>
    </w:p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link w:val="873"/>
    <w:uiPriority w:val="99"/>
    <w:semiHidden/>
    <w:unhideWhenUsed/>
    <w:rPr>
      <w:sz w:val="20"/>
    </w:rPr>
    <w:pPr>
      <w:spacing w:lineRule="auto" w:line="240" w:after="0"/>
    </w:p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uiPriority w:val="39"/>
    <w:unhideWhenUsed/>
    <w:pPr>
      <w:ind w:left="0" w:right="0" w:firstLine="0"/>
      <w:spacing w:after="57"/>
    </w:pPr>
  </w:style>
  <w:style w:type="paragraph" w:styleId="876">
    <w:name w:val="toc 2"/>
    <w:uiPriority w:val="39"/>
    <w:unhideWhenUsed/>
    <w:pPr>
      <w:ind w:left="283" w:right="0" w:firstLine="0"/>
      <w:spacing w:after="57"/>
    </w:pPr>
  </w:style>
  <w:style w:type="paragraph" w:styleId="877">
    <w:name w:val="toc 3"/>
    <w:uiPriority w:val="39"/>
    <w:unhideWhenUsed/>
    <w:pPr>
      <w:ind w:left="567" w:right="0" w:firstLine="0"/>
      <w:spacing w:after="57"/>
    </w:pPr>
  </w:style>
  <w:style w:type="paragraph" w:styleId="878">
    <w:name w:val="toc 4"/>
    <w:uiPriority w:val="39"/>
    <w:unhideWhenUsed/>
    <w:pPr>
      <w:ind w:left="850" w:right="0" w:firstLine="0"/>
      <w:spacing w:after="57"/>
    </w:pPr>
  </w:style>
  <w:style w:type="paragraph" w:styleId="879">
    <w:name w:val="toc 5"/>
    <w:uiPriority w:val="39"/>
    <w:unhideWhenUsed/>
    <w:pPr>
      <w:ind w:left="1134" w:right="0" w:firstLine="0"/>
      <w:spacing w:after="57"/>
    </w:pPr>
  </w:style>
  <w:style w:type="paragraph" w:styleId="880">
    <w:name w:val="toc 6"/>
    <w:uiPriority w:val="39"/>
    <w:unhideWhenUsed/>
    <w:pPr>
      <w:ind w:left="1417" w:right="0" w:firstLine="0"/>
      <w:spacing w:after="57"/>
    </w:pPr>
  </w:style>
  <w:style w:type="paragraph" w:styleId="881">
    <w:name w:val="toc 7"/>
    <w:uiPriority w:val="39"/>
    <w:unhideWhenUsed/>
    <w:pPr>
      <w:ind w:left="1701" w:right="0" w:firstLine="0"/>
      <w:spacing w:after="57"/>
    </w:pPr>
  </w:style>
  <w:style w:type="paragraph" w:styleId="882">
    <w:name w:val="toc 8"/>
    <w:uiPriority w:val="39"/>
    <w:unhideWhenUsed/>
    <w:pPr>
      <w:ind w:left="1984" w:right="0" w:firstLine="0"/>
      <w:spacing w:after="57"/>
    </w:pPr>
  </w:style>
  <w:style w:type="paragraph" w:styleId="883">
    <w:name w:val="toc 9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uiPriority w:val="99"/>
    <w:unhideWhenUsed/>
    <w:pPr>
      <w:spacing w:after="0" w:afterAutospacing="0"/>
    </w:pPr>
  </w:style>
  <w:style w:type="paragraph" w:styleId="886">
    <w:name w:val="Обычный"/>
    <w:next w:val="886"/>
    <w:link w:val="886"/>
    <w:rPr>
      <w:lang w:val="ru-RU" w:bidi="ar-SA" w:eastAsia="ru-RU"/>
    </w:rPr>
    <w:pPr>
      <w:widowControl w:val="off"/>
    </w:pPr>
  </w:style>
  <w:style w:type="character" w:styleId="887">
    <w:name w:val="Основной шрифт абзаца"/>
    <w:next w:val="887"/>
    <w:link w:val="886"/>
    <w:semiHidden/>
  </w:style>
  <w:style w:type="table" w:styleId="888">
    <w:name w:val="Обычная таблица"/>
    <w:next w:val="888"/>
    <w:link w:val="886"/>
    <w:semiHidden/>
    <w:tblPr/>
  </w:style>
  <w:style w:type="numbering" w:styleId="889">
    <w:name w:val="Нет списка"/>
    <w:next w:val="889"/>
    <w:link w:val="886"/>
    <w:semiHidden/>
  </w:style>
  <w:style w:type="paragraph" w:styleId="890">
    <w:name w:val="Текст выноски"/>
    <w:basedOn w:val="886"/>
    <w:next w:val="890"/>
    <w:link w:val="886"/>
    <w:semiHidden/>
    <w:rPr>
      <w:rFonts w:ascii="Tahoma" w:hAnsi="Tahoma"/>
      <w:sz w:val="16"/>
      <w:szCs w:val="16"/>
    </w:rPr>
  </w:style>
  <w:style w:type="paragraph" w:styleId="891">
    <w:name w:val="Верхний колонтитул"/>
    <w:basedOn w:val="886"/>
    <w:next w:val="891"/>
    <w:link w:val="902"/>
    <w:pPr>
      <w:tabs>
        <w:tab w:val="center" w:pos="4677" w:leader="none"/>
        <w:tab w:val="right" w:pos="9355" w:leader="none"/>
      </w:tabs>
    </w:pPr>
  </w:style>
  <w:style w:type="character" w:styleId="892">
    <w:name w:val="Номер страницы"/>
    <w:basedOn w:val="887"/>
    <w:next w:val="892"/>
    <w:link w:val="886"/>
  </w:style>
  <w:style w:type="table" w:styleId="893">
    <w:name w:val="Сетка таблицы"/>
    <w:basedOn w:val="888"/>
    <w:next w:val="893"/>
    <w:link w:val="886"/>
    <w:tblPr/>
  </w:style>
  <w:style w:type="paragraph" w:styleId="894">
    <w:name w:val="ConsPlusNormal"/>
    <w:next w:val="894"/>
    <w:link w:val="89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5">
    <w:name w:val="ConsPlusNonformat"/>
    <w:next w:val="895"/>
    <w:link w:val="886"/>
    <w:rPr>
      <w:rFonts w:ascii="Courier New" w:hAnsi="Courier New"/>
      <w:lang w:val="ru-RU" w:bidi="ar-SA" w:eastAsia="ru-RU"/>
    </w:rPr>
    <w:pPr>
      <w:widowControl w:val="off"/>
    </w:pPr>
  </w:style>
  <w:style w:type="character" w:styleId="896">
    <w:name w:val="ConsPlusNormal Знак"/>
    <w:next w:val="896"/>
    <w:link w:val="894"/>
    <w:rPr>
      <w:rFonts w:ascii="Arial" w:hAnsi="Arial"/>
      <w:lang w:val="ru-RU" w:bidi="ar-SA" w:eastAsia="ru-RU"/>
    </w:rPr>
  </w:style>
  <w:style w:type="paragraph" w:styleId="897">
    <w:name w:val="Название"/>
    <w:basedOn w:val="886"/>
    <w:next w:val="897"/>
    <w:link w:val="886"/>
    <w:rPr>
      <w:b/>
      <w:sz w:val="32"/>
    </w:rPr>
    <w:pPr>
      <w:jc w:val="center"/>
      <w:widowControl/>
    </w:pPr>
  </w:style>
  <w:style w:type="paragraph" w:styleId="898">
    <w:name w:val="Основной текст 3"/>
    <w:basedOn w:val="886"/>
    <w:next w:val="898"/>
    <w:link w:val="886"/>
    <w:rPr>
      <w:sz w:val="16"/>
      <w:szCs w:val="16"/>
    </w:rPr>
    <w:pPr>
      <w:spacing w:after="120"/>
      <w:widowControl/>
    </w:pPr>
  </w:style>
  <w:style w:type="character" w:styleId="899">
    <w:name w:val="Гиперссылка"/>
    <w:next w:val="899"/>
    <w:link w:val="886"/>
    <w:rPr>
      <w:color w:val="0000FF"/>
      <w:u w:val="single"/>
    </w:rPr>
  </w:style>
  <w:style w:type="paragraph" w:styleId="900">
    <w:name w:val="Обычный (веб)"/>
    <w:basedOn w:val="886"/>
    <w:next w:val="900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1">
    <w:name w:val="western"/>
    <w:basedOn w:val="886"/>
    <w:next w:val="901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2">
    <w:name w:val="Верхний колонтитул Знак"/>
    <w:next w:val="902"/>
    <w:link w:val="891"/>
    <w:rPr>
      <w:lang w:val="ru-RU" w:bidi="ar-SA" w:eastAsia="ru-RU"/>
    </w:rPr>
  </w:style>
  <w:style w:type="paragraph" w:styleId="903">
    <w:name w:val="Нижний колонтитул"/>
    <w:basedOn w:val="886"/>
    <w:next w:val="903"/>
    <w:link w:val="90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next w:val="904"/>
    <w:link w:val="903"/>
    <w:rPr>
      <w:sz w:val="28"/>
      <w:lang w:val="ru-RU" w:bidi="ar-SA" w:eastAsia="ru-RU"/>
    </w:rPr>
  </w:style>
  <w:style w:type="paragraph" w:styleId="905">
    <w:name w:val="Основной текст"/>
    <w:basedOn w:val="886"/>
    <w:next w:val="905"/>
    <w:link w:val="917"/>
    <w:pPr>
      <w:spacing w:after="120"/>
    </w:pPr>
  </w:style>
  <w:style w:type="paragraph" w:styleId="906">
    <w:name w:val="Основной текст с отступом"/>
    <w:basedOn w:val="886"/>
    <w:next w:val="906"/>
    <w:link w:val="886"/>
    <w:pPr>
      <w:ind w:left="283"/>
      <w:spacing w:after="120"/>
    </w:pPr>
  </w:style>
  <w:style w:type="paragraph" w:styleId="907">
    <w:name w:val="Основной текст с отступом 3"/>
    <w:basedOn w:val="886"/>
    <w:next w:val="907"/>
    <w:link w:val="886"/>
    <w:rPr>
      <w:sz w:val="16"/>
      <w:szCs w:val="16"/>
    </w:rPr>
    <w:pPr>
      <w:ind w:left="283"/>
      <w:spacing w:after="120"/>
    </w:pPr>
  </w:style>
  <w:style w:type="paragraph" w:styleId="908">
    <w:name w:val="ConsNonformat"/>
    <w:next w:val="908"/>
    <w:link w:val="88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9">
    <w:name w:val="ConsNormal"/>
    <w:next w:val="909"/>
    <w:link w:val="88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0">
    <w:name w:val="Таблицы (моноширинный)"/>
    <w:basedOn w:val="886"/>
    <w:next w:val="886"/>
    <w:link w:val="886"/>
    <w:rPr>
      <w:rFonts w:ascii="Courier New" w:hAnsi="Courier New"/>
    </w:rPr>
    <w:pPr>
      <w:jc w:val="both"/>
    </w:pPr>
  </w:style>
  <w:style w:type="character" w:styleId="911">
    <w:name w:val="Основной текст2"/>
    <w:next w:val="911"/>
    <w:link w:val="88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2">
    <w:name w:val="ConsPlusTitle"/>
    <w:next w:val="912"/>
    <w:link w:val="886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character" w:styleId="913">
    <w:name w:val="Font Style48"/>
    <w:next w:val="913"/>
    <w:link w:val="886"/>
    <w:rPr>
      <w:rFonts w:ascii="Times New Roman" w:hAnsi="Times New Roman"/>
      <w:b/>
      <w:bCs/>
      <w:sz w:val="26"/>
      <w:szCs w:val="26"/>
    </w:rPr>
  </w:style>
  <w:style w:type="character" w:styleId="914">
    <w:name w:val="Font Style49"/>
    <w:next w:val="914"/>
    <w:link w:val="886"/>
    <w:rPr>
      <w:rFonts w:ascii="Times New Roman" w:hAnsi="Times New Roman"/>
      <w:sz w:val="26"/>
      <w:szCs w:val="26"/>
    </w:rPr>
  </w:style>
  <w:style w:type="character" w:styleId="915">
    <w:name w:val="Font Style30"/>
    <w:next w:val="915"/>
    <w:link w:val="886"/>
    <w:rPr>
      <w:rFonts w:ascii="Times New Roman" w:hAnsi="Times New Roman"/>
      <w:sz w:val="22"/>
      <w:szCs w:val="22"/>
    </w:rPr>
  </w:style>
  <w:style w:type="character" w:styleId="916">
    <w:name w:val="Font Style29"/>
    <w:next w:val="916"/>
    <w:link w:val="886"/>
    <w:rPr>
      <w:rFonts w:ascii="Times New Roman" w:hAnsi="Times New Roman"/>
      <w:b/>
      <w:bCs/>
      <w:sz w:val="22"/>
      <w:szCs w:val="22"/>
    </w:rPr>
  </w:style>
  <w:style w:type="character" w:styleId="917">
    <w:name w:val="Основной текст Знак"/>
    <w:basedOn w:val="887"/>
    <w:next w:val="917"/>
    <w:link w:val="905"/>
  </w:style>
  <w:style w:type="paragraph" w:styleId="918">
    <w:name w:val="Основной текст с отступом 2"/>
    <w:basedOn w:val="886"/>
    <w:next w:val="918"/>
    <w:link w:val="919"/>
    <w:pPr>
      <w:ind w:left="283"/>
      <w:spacing w:lineRule="auto" w:line="480" w:after="120"/>
    </w:pPr>
  </w:style>
  <w:style w:type="character" w:styleId="919">
    <w:name w:val="Основной текст с отступом 2 Знак"/>
    <w:basedOn w:val="887"/>
    <w:next w:val="919"/>
    <w:link w:val="918"/>
  </w:style>
  <w:style w:type="character" w:styleId="920">
    <w:name w:val="Основной текст (4)_"/>
    <w:next w:val="920"/>
    <w:link w:val="921"/>
    <w:rPr>
      <w:spacing w:val="9"/>
      <w:sz w:val="16"/>
      <w:szCs w:val="16"/>
      <w:shd w:val="clear" w:fill="FFFFFF" w:color="auto"/>
    </w:rPr>
  </w:style>
  <w:style w:type="paragraph" w:styleId="921">
    <w:name w:val="Основной текст (4)"/>
    <w:basedOn w:val="886"/>
    <w:next w:val="921"/>
    <w:link w:val="920"/>
    <w:rPr>
      <w:spacing w:val="9"/>
      <w:sz w:val="16"/>
      <w:szCs w:val="16"/>
    </w:rPr>
    <w:pPr>
      <w:ind w:hanging="1840"/>
      <w:jc w:val="center"/>
      <w:spacing w:lineRule="exact" w:line="216" w:after="240" w:before="660"/>
      <w:shd w:val="clear" w:fill="FFFFFF" w:color="auto"/>
    </w:pPr>
  </w:style>
  <w:style w:type="character" w:styleId="922" w:default="1">
    <w:name w:val="Default Paragraph Font"/>
    <w:uiPriority w:val="1"/>
    <w:semiHidden/>
    <w:unhideWhenUsed/>
  </w:style>
  <w:style w:type="numbering" w:styleId="923" w:default="1">
    <w:name w:val="No List"/>
    <w:uiPriority w:val="99"/>
    <w:semiHidden/>
    <w:unhideWhenUsed/>
  </w:style>
  <w:style w:type="paragraph" w:styleId="924" w:default="1">
    <w:name w:val="Normal"/>
    <w:qFormat/>
  </w:style>
  <w:style w:type="table" w:styleId="925" w:default="1">
    <w:name w:val="Normal Table"/>
    <w:uiPriority w:val="99"/>
    <w:semiHidden/>
    <w:unhideWhenUsed/>
    <w:tblPr/>
  </w:style>
  <w:style w:type="paragraph" w:styleId="926" w:customStyle="1">
    <w:name w:val="Основной текст3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000000"/>
      <w:spacing w:val="0"/>
      <w:position w:val="0"/>
      <w:sz w:val="24"/>
      <w:szCs w:val="24"/>
      <w:highlight w:val="none"/>
      <w:u w:val="none"/>
      <w:vertAlign w:val="baseline"/>
      <w:rtl w:val="false"/>
      <w:cs w:val="false"/>
      <w:lang w:val="ru-RU" w:bidi="ru-RU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exact" w:line="317" w:after="0" w:afterAutospacing="0" w:before="0" w:beforeAutospacing="0"/>
      <w:shd w:val="clear" w:fill="FFFFFF" w:color="auto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8563DBA7D29EF9C73B1DFEC88E25CD0896FA8A65B629CB83097EDBA29AEA53F04D2D9B2CE02DEEBFcBeDK" TargetMode="External"/><Relationship Id="rId13" Type="http://schemas.openxmlformats.org/officeDocument/2006/relationships/hyperlink" Target="consultantplus://offline/ref=8563DBA7D29EF9C73B1DFEC88E25CD0896FA8A65B629CB83097EDBA29AEA53F04D2D9B2CE02DEEB1cBe7K" TargetMode="External"/><Relationship Id="rId14" Type="http://schemas.openxmlformats.org/officeDocument/2006/relationships/hyperlink" Target="consultantplus://offline/ref=8563DBA7D29EF9C73B1DFEC88E25CD0893FE896EB42696890127D7A09DE50CE74A64972DE02DEFcBe7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21</cp:revision>
  <dcterms:modified xsi:type="dcterms:W3CDTF">2025-03-05T07:49:11Z</dcterms:modified>
</cp:coreProperties>
</file>