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заместителя 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ind w:left="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земель».</w:t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</w:t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Российской Федерации»;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или оставления должности;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7. </w:t>
      </w:r>
      <w:r>
        <w:rPr>
          <w:rFonts w:ascii="Times New Roman" w:hAnsi="Times New Roman"/>
          <w:sz w:val="24"/>
          <w:szCs w:val="28"/>
        </w:rPr>
        <w:t xml:space="preserve">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10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Участвовать </w:t>
      </w:r>
      <w:r>
        <w:rPr>
          <w:rFonts w:ascii="Times New Roman" w:hAnsi="Times New Roman"/>
          <w:sz w:val="24"/>
          <w:szCs w:val="28"/>
        </w:rPr>
        <w:t xml:space="preserve">в создании условий для расширения рынка сельскохозяйственной продукции, сырья и продовольствия, содействует развитию малого и среднего предпринимательства;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реализацию Программы развития сельского хозяйства на территории Новооскольского муниципального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реализацию государственной политики </w:t>
      </w:r>
      <w:r>
        <w:rPr>
          <w:rFonts w:ascii="Times New Roman" w:hAnsi="Times New Roman"/>
          <w:sz w:val="24"/>
          <w:szCs w:val="28"/>
        </w:rPr>
        <w:t xml:space="preserve">в агропромышленном комплексе на территории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</w:t>
      </w:r>
      <w:r>
        <w:rPr>
          <w:rFonts w:ascii="Times New Roman" w:hAnsi="Times New Roman"/>
          <w:sz w:val="24"/>
          <w:szCs w:val="28"/>
        </w:rPr>
        <w:t xml:space="preserve">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повышению квалификации кадров агропромышленного комплекса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15. Содействовать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16.  Содействовать</w:t>
      </w:r>
      <w:r>
        <w:rPr>
          <w:rFonts w:ascii="Times New Roman" w:hAnsi="Times New Roman"/>
          <w:sz w:val="24"/>
          <w:szCs w:val="28"/>
        </w:rPr>
        <w:t xml:space="preserve"> устойчивому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17.  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повышению уровня жизни сельского населения;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18.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мониторинг реализации инвестиционных проектов предприятиями агропромышленного комплекса;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19.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консультационное обслуживание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20.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реализации целевых программ развития земледелия, животноводства и технического перевооружения сельскохозяйственной отрасли;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21.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подготовке муниципальных программ социального</w:t>
      </w:r>
      <w:r>
        <w:rPr>
          <w:rFonts w:ascii="Times New Roman" w:hAnsi="Times New Roman"/>
          <w:sz w:val="24"/>
          <w:szCs w:val="28"/>
        </w:rPr>
        <w:t xml:space="preserve"> и экономического развития сельских территорий и отраслей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22.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содействие развитию крестьянских (фермерских)  хозяйств, кооперативов, хозяйственных обществ, акционерных и совместных  предприятий, других форм предпринимательства, промышленных предприятий, личных подсобных хозяй</w:t>
      </w:r>
      <w:r>
        <w:rPr>
          <w:rFonts w:ascii="Times New Roman" w:hAnsi="Times New Roman"/>
          <w:sz w:val="24"/>
          <w:szCs w:val="28"/>
        </w:rPr>
        <w:t xml:space="preserve">ств гр</w:t>
      </w:r>
      <w:r>
        <w:rPr>
          <w:rFonts w:ascii="Times New Roman" w:hAnsi="Times New Roman"/>
          <w:sz w:val="24"/>
          <w:szCs w:val="28"/>
        </w:rPr>
        <w:t xml:space="preserve">аждан, коллективного садоводства </w:t>
      </w:r>
      <w:r>
        <w:rPr>
          <w:rFonts w:ascii="Times New Roman" w:hAnsi="Times New Roman"/>
          <w:sz w:val="24"/>
          <w:szCs w:val="28"/>
        </w:rPr>
        <w:t xml:space="preserve">и огородничества;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подготовку материалов о социально-экономическом развитии сельского хозяйства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по итогам финансового года;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24. Готовить</w:t>
      </w:r>
      <w:r>
        <w:rPr>
          <w:rFonts w:ascii="Times New Roman" w:hAnsi="Times New Roman"/>
          <w:bCs/>
          <w:iCs/>
          <w:sz w:val="24"/>
          <w:szCs w:val="28"/>
        </w:rPr>
        <w:t xml:space="preserve"> на основании материалов органов государственной статистики ежеквартальные заключения о социально-экономическом развитии сельского хозяйства для предоставления руководству 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25.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осуществлении государственной инвестиционной политики в социальной сфере на селе;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26.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прогноз социально-экономического развития сельского хозяйства городского округа на очередной финансовый год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среднесрочный </w:t>
      </w:r>
      <w:r>
        <w:rPr>
          <w:rFonts w:ascii="Times New Roman" w:hAnsi="Times New Roman"/>
          <w:sz w:val="24"/>
          <w:szCs w:val="28"/>
        </w:rPr>
        <w:t xml:space="preserve">период</w:t>
      </w:r>
      <w:r>
        <w:rPr>
          <w:rFonts w:ascii="Times New Roman" w:hAnsi="Times New Roman"/>
          <w:sz w:val="24"/>
          <w:szCs w:val="28"/>
        </w:rPr>
        <w:t xml:space="preserve"> и пояснительную записку к нему на очередной финансовый год и среднесрочный период;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27.  О</w:t>
      </w:r>
      <w:r>
        <w:rPr>
          <w:rFonts w:ascii="Times New Roman" w:hAnsi="Times New Roman"/>
          <w:sz w:val="24"/>
          <w:szCs w:val="28"/>
        </w:rPr>
        <w:t xml:space="preserve">беспечив</w:t>
      </w:r>
      <w:r>
        <w:rPr>
          <w:rFonts w:ascii="Times New Roman" w:hAnsi="Times New Roman"/>
          <w:sz w:val="24"/>
          <w:szCs w:val="28"/>
        </w:rPr>
        <w:t xml:space="preserve">ать </w:t>
      </w:r>
      <w:r>
        <w:rPr>
          <w:rFonts w:ascii="Times New Roman" w:hAnsi="Times New Roman"/>
          <w:sz w:val="24"/>
          <w:szCs w:val="28"/>
        </w:rPr>
        <w:t xml:space="preserve">своевременную и качественную подготовку текущих и перспективных планов производственно-финансовой деятельности сельскохозяйственных предприятий всех форм собственности;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28. Обеспечить подготовку </w:t>
      </w:r>
      <w:r>
        <w:rPr>
          <w:rFonts w:ascii="Times New Roman" w:hAnsi="Times New Roman"/>
          <w:sz w:val="24"/>
          <w:szCs w:val="28"/>
        </w:rPr>
        <w:t xml:space="preserve"> свод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ежегодного анализа производственно-экономических показателей в разрезе сельскохозяйственных предприятий</w:t>
      </w:r>
      <w:r>
        <w:rPr>
          <w:rFonts w:ascii="Times New Roman" w:hAnsi="Times New Roman"/>
          <w:sz w:val="24"/>
          <w:szCs w:val="28"/>
        </w:rPr>
        <w:t xml:space="preserve"> для предоставления  в  </w:t>
      </w:r>
      <w:r>
        <w:rPr>
          <w:rFonts w:ascii="Times New Roman" w:hAnsi="Times New Roman"/>
          <w:sz w:val="24"/>
          <w:szCs w:val="28"/>
        </w:rPr>
        <w:t xml:space="preserve">министерство сельского хозяйства и продовольствия</w:t>
      </w:r>
      <w:r>
        <w:rPr>
          <w:rFonts w:ascii="Times New Roman" w:hAnsi="Times New Roman"/>
          <w:sz w:val="24"/>
          <w:szCs w:val="28"/>
        </w:rPr>
        <w:t xml:space="preserve"> области;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29.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справочные, информационные, аналитические, инструктивные, методические и иные материалы </w:t>
      </w:r>
      <w:r>
        <w:rPr>
          <w:rFonts w:ascii="Times New Roman" w:hAnsi="Times New Roman"/>
          <w:bCs/>
          <w:sz w:val="24"/>
          <w:szCs w:val="28"/>
        </w:rPr>
        <w:t xml:space="preserve">по направлениям своей работы;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</w:r>
      <w:r>
        <w:rPr>
          <w:rFonts w:ascii="Times New Roman" w:hAnsi="Times New Roman"/>
          <w:bCs/>
          <w:sz w:val="24"/>
          <w:szCs w:val="28"/>
        </w:rPr>
        <w:t xml:space="preserve">30.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bCs/>
          <w:sz w:val="24"/>
          <w:szCs w:val="28"/>
        </w:rPr>
        <w:t xml:space="preserve"> в пределах своей компетенции м</w:t>
      </w:r>
      <w:r>
        <w:rPr>
          <w:rFonts w:ascii="Times New Roman" w:hAnsi="Times New Roman"/>
          <w:sz w:val="24"/>
          <w:szCs w:val="28"/>
        </w:rPr>
        <w:t xml:space="preserve">ониторинг показателей эффективности деятельности органов местного самоуправления;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31. Обеспечивать</w:t>
      </w:r>
      <w:r>
        <w:rPr>
          <w:rFonts w:ascii="Times New Roman" w:hAnsi="Times New Roman"/>
          <w:sz w:val="24"/>
          <w:szCs w:val="28"/>
        </w:rPr>
        <w:t xml:space="preserve"> анализ уровня заработной платы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сельскохозяйственных предприятиях;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32.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систематический </w:t>
      </w:r>
      <w:r>
        <w:rPr>
          <w:rFonts w:ascii="Times New Roman" w:hAnsi="Times New Roman"/>
          <w:sz w:val="24"/>
          <w:szCs w:val="28"/>
        </w:rPr>
        <w:t xml:space="preserve">контроль за</w:t>
      </w:r>
      <w:r>
        <w:rPr>
          <w:rFonts w:ascii="Times New Roman" w:hAnsi="Times New Roman"/>
          <w:sz w:val="24"/>
          <w:szCs w:val="28"/>
        </w:rPr>
        <w:t xml:space="preserve"> начислением и уплатой налогов сельскохозяйственными предприятиями во все уровни бюджетов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внебюджетные фонды;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33.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реализацию мероприятий по комплексному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34.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разработке разделов программ социально-экономического развития сельского хозяйства на среднесрочный</w:t>
      </w:r>
      <w:r>
        <w:rPr>
          <w:rFonts w:ascii="Times New Roman" w:hAnsi="Times New Roman"/>
          <w:sz w:val="24"/>
          <w:szCs w:val="28"/>
        </w:rPr>
        <w:t xml:space="preserve"> и долгосрочный периоды по курируемым вопросам;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  <w:style w:type="paragraph" w:styleId="921">
    <w:name w:val="Body Text 3"/>
    <w:link w:val="746"/>
    <w:uiPriority w:val="99"/>
    <w:semiHidden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2025-03-05T07:44:39Z</dcterms:modified>
</cp:coreProperties>
</file>