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</w:t>
      </w:r>
      <w:r>
        <w:rPr>
          <w:color w:val="000000"/>
          <w:sz w:val="24"/>
          <w:szCs w:val="24"/>
        </w:rPr>
        <w:t xml:space="preserve">по информационной безопасности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5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6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8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color w:val="000000"/>
                <w:sz w:val="24"/>
                <w:szCs w:val="24"/>
              </w:rPr>
              <w:t xml:space="preserve">по информационной безопасности</w:t>
            </w:r>
            <w:r>
              <w:rPr>
                <w:color w:val="000000"/>
                <w:sz w:val="24"/>
                <w:szCs w:val="24"/>
              </w:rPr>
              <w:t xml:space="preserve">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371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7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по информационной безопасности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1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по информационной безопасности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следование социальным стандартам и требованиям служебной этики;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анализировать информацию, выделяя главное, мыслить вариативно, предлагая несколько различных решений проблем; 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видение взаимосвязей между элементами и умение находить оптимальное решение;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готовность нести ответственность за свои решения;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постоянное профессионально-квалификационное развитие, в том числе посредством самообразования;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проводить совещания, убеждать, управлять поведением людей в конфликтных ситуациях, владение навыками публичного выступления перед собраниями</w:t>
            </w:r>
            <w:r/>
          </w:p>
        </w:tc>
      </w:tr>
    </w:tbl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/>
      <w:bookmarkStart w:id="0" w:name="_GoBack"/>
      <w:r>
        <w:rPr>
          <w:sz w:val="24"/>
          <w:szCs w:val="24"/>
          <w:lang w:val="ru-RU"/>
        </w:rPr>
        <w:t xml:space="preserve">осуществляет взаимодействия при решении специальных задач с Управлением Роскомнадзора по Белгородской области, департаментом цифрового развития области, органами государственной власти области в части, их каса</w:t>
      </w:r>
      <w:r>
        <w:rPr>
          <w:sz w:val="24"/>
          <w:szCs w:val="24"/>
          <w:lang w:val="ru-RU"/>
        </w:rPr>
        <w:t xml:space="preserve">ющейся, по обеспечению безопасности персональных данных при их обработке в информационных системах и автоматизированных рабочих местах (далее – АРМ), Управлением Федеральной службы по техническому и экспортному контролю по Центральному федеральному округу;</w:t>
      </w:r>
      <w:r/>
    </w:p>
    <w:p>
      <w:pPr>
        <w:pStyle w:val="918"/>
        <w:numPr>
          <w:ilvl w:val="0"/>
          <w:numId w:val="19"/>
        </w:numPr>
        <w:ind w:right="-1" w:firstLine="556"/>
        <w:tabs>
          <w:tab w:val="left" w:pos="851" w:leader="none"/>
          <w:tab w:val="left" w:pos="993" w:leader="none"/>
        </w:tabs>
      </w:pPr>
      <w:r>
        <w:rPr>
          <w:sz w:val="24"/>
          <w:szCs w:val="24"/>
          <w:lang w:val="ru-RU"/>
        </w:rPr>
        <w:t xml:space="preserve">разрабатывает проекты отчетов, информационных справок о состоянии работ в администрации Новооскольского городского округа по обеспечению безопасности персональных данных, конфиденциальной инфо</w:t>
      </w:r>
      <w:r>
        <w:rPr>
          <w:sz w:val="24"/>
          <w:szCs w:val="24"/>
          <w:lang w:val="ru-RU"/>
        </w:rPr>
        <w:t xml:space="preserve">рмации ГИС, по обеспечению безопасности телекоммуникационной и критической информационной инфраструктуры в городском округе для представления их в департамент цифрового развития, Комиссию по информационной безопасности при Губернаторе Белгородской области;</w:t>
      </w:r>
      <w:r/>
    </w:p>
    <w:p>
      <w:pPr>
        <w:pStyle w:val="918"/>
        <w:numPr>
          <w:ilvl w:val="0"/>
          <w:numId w:val="19"/>
        </w:numPr>
        <w:ind w:right="-1"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осу</w:t>
      </w:r>
      <w:r>
        <w:rPr>
          <w:sz w:val="24"/>
          <w:szCs w:val="24"/>
          <w:lang w:val="ru-RU"/>
        </w:rPr>
        <w:t xml:space="preserve">ществляет сбор, обработку данных о классификации защищаемых информационных систем персональных данных  в администрации Новооскольского городского округа с систематизацией и разработкой регламентов проведения мероприятий по безопасности персональных данных;</w:t>
      </w:r>
      <w:r>
        <w:rPr>
          <w:sz w:val="24"/>
          <w:szCs w:val="24"/>
          <w:lang w:val="ru-RU"/>
        </w:rPr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участвует в заседа</w:t>
      </w:r>
      <w:r>
        <w:rPr>
          <w:sz w:val="24"/>
          <w:szCs w:val="24"/>
          <w:lang w:val="ru-RU"/>
        </w:rPr>
        <w:t xml:space="preserve">ниях Комиссии по информационной  </w:t>
      </w:r>
      <w:r>
        <w:rPr>
          <w:sz w:val="24"/>
          <w:szCs w:val="24"/>
          <w:lang w:val="ru-RU"/>
        </w:rPr>
        <w:t xml:space="preserve">безопасности при Губернаторе Белгородской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и разрабатывает, своев</w:t>
      </w:r>
      <w:r>
        <w:rPr>
          <w:sz w:val="24"/>
          <w:szCs w:val="24"/>
          <w:lang w:val="ru-RU"/>
        </w:rPr>
        <w:t xml:space="preserve">ременное представление предложений для включения в соответствующие разделы перспективных и текущих планов, программ работ и мер оценки эффективности обеспечения безопасности персональных данных 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  <w:lang w:val="ru-RU"/>
        </w:rPr>
        <w:t xml:space="preserve"> округа (постоянно);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ведет базы данных и реестра защищаемых объектов информатизации администрации Новооскольского городского округа  (ИСПДн);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и определяет политику (требования) к информационной безопасности, проводит анализ, оценку рисков нарушений безопасности на объектах информатизации и осуществляет мониторинг уязвимости локальной вычислитель</w:t>
      </w:r>
      <w:r>
        <w:rPr>
          <w:sz w:val="24"/>
          <w:szCs w:val="24"/>
          <w:lang w:val="ru-RU"/>
        </w:rPr>
        <w:t xml:space="preserve">ной сети в соответствии со стандартами информационной безопасности, разрабатывает нормативно-методические документы и вносит предложения по повышению эффективности функционирования объектовых систем защиты информации органа местного самоуправления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и контролирует работу по перевыпуску сертификатов ключей электронной подписи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настраивает, эксплуатирует и ведет учет средств защиты информации, программно-аппаратных комплексов, специального программного обеспечения и технических средств контроля;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совместно с организациями-лицензиатами Федеральной службы по техническому и экспортному контролю Российской Федерации аттестационные мероприятия защищаемых объектов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участвует в расследовании инцидентов информационной безопасности;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координирует и организовывает работы по формированию Паспорта системы технической защиты информации (ежегодно);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и актуализирует модели угроз безопасности персональных данных при их обработке в информационных системах персональных данных структурных подразделений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правовые акты по защите персональных данных, организовывает выполнения Положения о защите персональных данных в органе местного самоуправления</w:t>
      </w:r>
      <w:r>
        <w:rPr>
          <w:i/>
          <w:sz w:val="24"/>
          <w:szCs w:val="24"/>
          <w:u w:val="single"/>
          <w:lang w:val="ru-RU"/>
        </w:rPr>
        <w:t xml:space="preserve">,</w:t>
      </w:r>
      <w:r>
        <w:rPr>
          <w:sz w:val="24"/>
          <w:szCs w:val="24"/>
          <w:lang w:val="ru-RU"/>
        </w:rPr>
        <w:t xml:space="preserve"> разрабатывает и ведет документацию на ИСПДн, либо автоматизированных системах (далее – АС) – поддерживает в актуальном состоянии всю документацию, ведет  журнал учета (СКЗИ, СЗИ, ЭЦП));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проводит занятия с сотрудниками подразделений в органе местного самоуправления по изучению требований правовых и нормативных документов по обеспечению безопасности персональных данных при работе на АРМ и автоматизированных системах;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осуществляет мониторинг и проверки выполнения требований правовых и нормативных документов по организации обеспечения безопасности персональных данных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993" w:leader="none"/>
        </w:tabs>
        <w:rPr>
          <w:color w:val="FF0000"/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рассматривает служебную корреспонденцию, подготавливает  аналитическую и иной информации, документы и материалы по защите персональных данных, конфиденциальной информации, сведений, составляющих государственную тайну;</w:t>
      </w:r>
      <w:r>
        <w:rPr>
          <w:color w:val="FF0000"/>
          <w:sz w:val="24"/>
          <w:szCs w:val="24"/>
          <w:lang w:val="ru-RU" w:eastAsia="ru-RU"/>
        </w:rPr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своевременно исполняет иные поручения заместителя главы администрации Новооскольского городского округа - руководителя аппарата, данные в пределах его полномочий, установленных законодательством;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участвует в организации и проведении совещаний, семинаров, конференций, относящихся к компетенции главного специалиста;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подготавливает запросы в установленном порядке и осуществляет сбор от структурных подразделений администрации Новооскольского городского округа и организаций данных, необходимых для выполнения возложенных на главного специалиста задач;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осуществляет взаимодействие с органами местного самоуправления, с государственными органами области, со ст</w:t>
      </w:r>
      <w:r>
        <w:rPr>
          <w:bCs/>
          <w:sz w:val="24"/>
          <w:szCs w:val="24"/>
          <w:lang w:val="ru-RU" w:eastAsia="ru-RU"/>
        </w:rPr>
        <w:t xml:space="preserve">руктурными подразделениями органов исполнительной власти и территориальными органами федеральных органов власти, областных государственных предприятий, организаций и учреждений в соответствии с законодательством Российской Федерации и Белгородской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вносит предложения заместителю главы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bCs/>
          <w:sz w:val="24"/>
          <w:szCs w:val="24"/>
          <w:lang w:val="ru-RU" w:eastAsia="ru-RU"/>
        </w:rPr>
        <w:t xml:space="preserve"> округа - руководителю аппарата по совершенствованию работы в обеспечении информационной безопасности.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участвует в работе постоянно действующих технических комиссий при рассмотрении вопросов по защите информации;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вносит предложения заместит</w:t>
      </w:r>
      <w:r>
        <w:rPr>
          <w:bCs/>
          <w:sz w:val="24"/>
          <w:szCs w:val="24"/>
          <w:lang w:val="ru-RU" w:eastAsia="ru-RU"/>
        </w:rPr>
        <w:t xml:space="preserve">елю главы администрации Новооскольского городского округа - руководителю аппарата в случае обнаружения условий для утечки информации, содержащей сведения конфиденциального характера, отнесенных к государственной тайне, и несанкционированного доступа к ней;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993" w:leader="none"/>
        </w:tabs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осуществляет администрирование средств защиты информации, обновление антивирусной защиты в </w:t>
      </w:r>
      <w:r>
        <w:rPr>
          <w:sz w:val="24"/>
          <w:szCs w:val="24"/>
          <w:lang w:val="ru-RU"/>
        </w:rPr>
        <w:t xml:space="preserve">администрации Новооскольского городского округа</w:t>
      </w:r>
      <w:r>
        <w:rPr>
          <w:sz w:val="24"/>
          <w:szCs w:val="24"/>
          <w:lang w:val="ru-RU" w:eastAsia="ru-RU"/>
        </w:rPr>
        <w:t xml:space="preserve">, ИСПДн и АС.</w:t>
      </w:r>
      <w:bookmarkEnd w:id="0"/>
      <w:r>
        <w:rPr>
          <w:sz w:val="24"/>
          <w:szCs w:val="24"/>
          <w:lang w:val="ru-RU" w:eastAsia="ru-RU"/>
        </w:rPr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6"/>
        <w:numPr>
          <w:ilvl w:val="0"/>
          <w:numId w:val="19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6"/>
          <w:sz w:val="24"/>
          <w:szCs w:val="24"/>
        </w:rPr>
      </w:r>
      <w:r/>
    </w:p>
    <w:p>
      <w:pPr>
        <w:pStyle w:val="895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февраля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февраля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6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0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886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 w:default="1">
    <w:name w:val="Default Paragraph Font"/>
    <w:uiPriority w:val="1"/>
    <w:semiHidden/>
    <w:unhideWhenUsed/>
  </w:style>
  <w:style w:type="numbering" w:styleId="921" w:default="1">
    <w:name w:val="No List"/>
    <w:uiPriority w:val="99"/>
    <w:semiHidden/>
    <w:unhideWhenUsed/>
  </w:style>
  <w:style w:type="paragraph" w:styleId="922" w:default="1">
    <w:name w:val="Normal"/>
    <w:qFormat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18</cp:revision>
  <dcterms:modified xsi:type="dcterms:W3CDTF">2025-01-20T07:51:50Z</dcterms:modified>
</cp:coreProperties>
</file>