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начальника отдела </w:t>
      </w:r>
      <w:r>
        <w:rPr>
          <w:color w:val="000000"/>
          <w:sz w:val="24"/>
          <w:szCs w:val="24"/>
        </w:rPr>
        <w:t xml:space="preserve">капитального строительства</w:t>
      </w:r>
      <w:r>
        <w:rPr>
          <w:color w:val="000000"/>
          <w:sz w:val="24"/>
          <w:szCs w:val="24"/>
        </w:rPr>
        <w:t xml:space="preserve"> 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t xml:space="preserve"> 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90"/>
        <w:jc w:val="left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color w:val="000000"/>
                <w:sz w:val="24"/>
                <w:szCs w:val="24"/>
              </w:rPr>
              <w:t xml:space="preserve">капитального строительства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color w:val="000000"/>
                <w:sz w:val="24"/>
                <w:szCs w:val="24"/>
              </w:rPr>
              <w:t xml:space="preserve">капитального строительства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/>
          </w:p>
          <w:p>
            <w:pPr>
              <w:pStyle w:val="89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</w:t>
            </w:r>
            <w:r>
              <w:rPr>
                <w:color w:val="000000"/>
                <w:sz w:val="24"/>
                <w:szCs w:val="24"/>
              </w:rPr>
              <w:t xml:space="preserve">граммного обеспечения, возможностей и особенностей применения современных ИКТ в органах местного самоуправления района,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color w:val="000000"/>
                <w:sz w:val="24"/>
                <w:szCs w:val="24"/>
              </w:rPr>
              <w:t xml:space="preserve">капитального строительства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/>
          </w:p>
          <w:p>
            <w:pPr>
              <w:pStyle w:val="89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государственного языка Российской Федерации (русского языка);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основ Конституции Российской Федерации, Устава Белгородской области, Устава Новооскольского городского округа, законодательства о муниципальной службе, законодательства о противодействии коррупции;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 делопроизводства и документооборота;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 в области информационно-коммуникационных технологий: знание основ информационной безопасности </w:t>
            </w:r>
            <w:r>
              <w:rPr>
                <w:sz w:val="24"/>
                <w:szCs w:val="24"/>
              </w:rPr>
              <w:t xml:space="preserve">и защиты информации; знание основных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</w:t>
            </w:r>
            <w:r>
              <w:rPr>
                <w:sz w:val="24"/>
                <w:szCs w:val="24"/>
              </w:rPr>
              <w:t xml:space="preserve">енению персонального компьютера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области проектного управления;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общие умения: умение мыслить системно (стратегически); умение планировать, рационально использовать служебное время и достигать результата; коммуникативные умения; умение управлять изменениями;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у</w:t>
            </w:r>
            <w:r>
              <w:rPr>
                <w:sz w:val="24"/>
                <w:szCs w:val="24"/>
              </w:rPr>
              <w:t xml:space="preserve">правленческие умения: умение руководить подчиненными, эффективно планировать, организовывать работу и контролировать ее выполнение; умение оперативно принимать и реализовывать управленческие решения; готовность нести ответственность за собственные решения.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обеспечивает  реализацию мероприятий по обеспечению проживающих в Новооскольском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округе и нуждающихся в жилых помещениях малоимущих граждан жилыми помещениями;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организует  строительство и содержание муниципального жилищного фонда;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создает условия для жилищного строительства, а также иных полномочий органов местного самоуправления в соответствии с жилищным законодательством;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осуществляет в случаях, предусмотренных Градостроительным кодексом Российской Федерации осмотров зданий, сооружений и выдача рекомендаций об устранении выявленных в ходе таких осмотров нарушений;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осуществление мероприят</w:t>
      </w:r>
      <w:r>
        <w:rPr>
          <w:rFonts w:ascii="Times New Roman" w:hAnsi="Times New Roman"/>
          <w:sz w:val="24"/>
          <w:szCs w:val="24"/>
        </w:rPr>
        <w:t xml:space="preserve">ий по предоставлению гражданам жилых помещений муниципального жилищного фонда по договорам найма жилых помещений социального использования жилищного фонда в соответствии с жилищным законодательством;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разрабатывает предложения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 к программам, принимаемым федеральными и областными органами государственной власти, затрагивающим интересы округа;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участвует в подготовке предложений, проектов постановлений, распоряжений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округа, а также справочного, итогового и информационного материала по вопросам, относящимся к компетенции  отдела;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осуществляет контроль и несет ответственность за полноту и достове</w:t>
      </w:r>
      <w:r>
        <w:rPr>
          <w:rFonts w:ascii="Times New Roman" w:hAnsi="Times New Roman"/>
          <w:sz w:val="24"/>
          <w:szCs w:val="24"/>
        </w:rPr>
        <w:t xml:space="preserve">рность аналитической информации предоставляемой специалистами отдела главе администрации округа, заместителю главы администрации округа по строительству, транспорту и связи, структурным подразделениям администрации округа для принятия обоснованных решений;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принимает участие в оказании муниципальных услуг в соответствии с утвержденными регламентами;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подготавливает предложения по программам, направленным на дальнейшее развитие инженерной инфраструктуры городского округа в рамках инвестиционных программ строительства, реконструкции объектов газо- и электроснабжения;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осуществляет контроль за ремонтом и строительством объектов различного назначения, где заказчиком выступает администрация городского округа;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осуществляет контроль по осуществлению учета граждан в качестве нуждающихся в жилых помещениях;  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вносит предложения для формирования планов закупок товаров, работ (услуг) администрации Новооскольского городского округа в пределах компетенции отдела;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контроль за реализацией на территории городского округа  подпрограммы «Выполнение государственных обязательств по обеспечению жильем категорий граждан, установленных федеральным законодательством» федеральной целевой программы «Жилище»;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- участвует в разработке,  внедрении и поддержке проектов, реализуемых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Программ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отдела;</w:t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Эффективность  профессиональной  служебной  деятельности  по  вакантной должности оценивается по следующим показателям:</w:t>
      </w:r>
      <w:r/>
    </w:p>
    <w:p>
      <w:pPr>
        <w:pStyle w:val="890"/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1. Результативность профессиональной служебной деятельно</w:t>
      </w:r>
      <w:r>
        <w:rPr>
          <w:sz w:val="24"/>
          <w:szCs w:val="24"/>
        </w:rPr>
        <w:t xml:space="preserve">сти муниципального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 округа.</w:t>
      </w:r>
      <w:r>
        <w:rPr>
          <w:sz w:val="28"/>
          <w:szCs w:val="28"/>
        </w:rPr>
      </w:r>
      <w:r/>
    </w:p>
    <w:p>
      <w:pPr>
        <w:pStyle w:val="89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 xml:space="preserve">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sz w:val="24"/>
          <w:szCs w:val="24"/>
        </w:rPr>
      </w:pPr>
      <w:r>
        <w:rPr>
          <w:rStyle w:val="919"/>
          <w:b w:val="false"/>
          <w:sz w:val="24"/>
          <w:szCs w:val="24"/>
        </w:rPr>
        <w:t xml:space="preserve">2.1. Объем </w:t>
      </w:r>
      <w:r>
        <w:rPr>
          <w:rStyle w:val="920"/>
          <w:bCs/>
          <w:sz w:val="24"/>
          <w:szCs w:val="24"/>
        </w:rPr>
        <w:t xml:space="preserve">выполненных работ </w:t>
      </w:r>
      <w:r>
        <w:rPr>
          <w:rStyle w:val="918"/>
          <w:bCs/>
          <w:sz w:val="24"/>
          <w:szCs w:val="24"/>
        </w:rPr>
        <w:t xml:space="preserve">(в том числе в рамках проектной деятельности).</w:t>
      </w:r>
      <w:r>
        <w:rPr>
          <w:rStyle w:val="918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20"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2.2. </w:t>
      </w:r>
      <w:r>
        <w:rPr>
          <w:rStyle w:val="919"/>
          <w:b w:val="false"/>
          <w:sz w:val="24"/>
          <w:szCs w:val="24"/>
        </w:rPr>
        <w:t xml:space="preserve">Качество </w:t>
      </w:r>
      <w:r>
        <w:rPr>
          <w:rStyle w:val="920"/>
          <w:bCs/>
          <w:sz w:val="24"/>
          <w:szCs w:val="24"/>
        </w:rPr>
        <w:t xml:space="preserve">выполненных работ.</w:t>
      </w:r>
      <w:r>
        <w:rPr>
          <w:rStyle w:val="920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9"/>
          <w:b w:val="false"/>
          <w:sz w:val="24"/>
          <w:szCs w:val="24"/>
        </w:rPr>
      </w:pPr>
      <w:r>
        <w:rPr>
          <w:rStyle w:val="920"/>
          <w:bCs/>
          <w:sz w:val="24"/>
          <w:szCs w:val="24"/>
        </w:rPr>
        <w:t xml:space="preserve">2.3. </w:t>
      </w:r>
      <w:r>
        <w:rPr>
          <w:rStyle w:val="921"/>
          <w:b w:val="false"/>
          <w:sz w:val="24"/>
          <w:szCs w:val="24"/>
        </w:rPr>
        <w:t xml:space="preserve">Своевременность </w:t>
      </w:r>
      <w:r>
        <w:rPr>
          <w:rStyle w:val="918"/>
          <w:bCs/>
          <w:sz w:val="24"/>
          <w:szCs w:val="24"/>
        </w:rPr>
        <w:t xml:space="preserve">выполнения работ (в том числе в рамках проектной деятельности).</w:t>
      </w:r>
      <w:r>
        <w:rPr>
          <w:rStyle w:val="919"/>
          <w:b w:val="false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21"/>
          <w:b w:val="false"/>
          <w:sz w:val="24"/>
          <w:szCs w:val="24"/>
        </w:rPr>
        <w:t xml:space="preserve">Количество нарушений </w:t>
      </w:r>
      <w:r>
        <w:rPr>
          <w:rStyle w:val="918"/>
          <w:bCs/>
          <w:sz w:val="24"/>
          <w:szCs w:val="24"/>
        </w:rPr>
        <w:t xml:space="preserve">административного или должностного регламентов (в том числе нарушений трудовой дисциплины).</w:t>
      </w:r>
      <w:r>
        <w:rPr>
          <w:rStyle w:val="918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bCs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2.5. </w:t>
      </w:r>
      <w:r>
        <w:rPr>
          <w:rStyle w:val="921"/>
          <w:b w:val="false"/>
          <w:sz w:val="24"/>
          <w:szCs w:val="24"/>
        </w:rPr>
        <w:t xml:space="preserve">Количество обоснованных жалоб </w:t>
      </w:r>
      <w:r>
        <w:rPr>
          <w:rStyle w:val="918"/>
          <w:bCs/>
          <w:sz w:val="24"/>
          <w:szCs w:val="24"/>
        </w:rPr>
        <w:t xml:space="preserve">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8"/>
          <w:bCs/>
          <w:sz w:val="24"/>
          <w:szCs w:val="24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февраля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февраля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sz w:val="24"/>
          <w:szCs w:val="24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5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90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9">
    <w:abstractNumId w:val="10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3">
    <w:name w:val="Heading 1"/>
    <w:link w:val="71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4">
    <w:name w:val="Heading 1 Char"/>
    <w:link w:val="713"/>
    <w:uiPriority w:val="9"/>
    <w:rPr>
      <w:rFonts w:ascii="Arial" w:hAnsi="Arial" w:cs="Arial" w:eastAsia="Arial"/>
      <w:sz w:val="40"/>
      <w:szCs w:val="40"/>
    </w:rPr>
  </w:style>
  <w:style w:type="paragraph" w:styleId="715">
    <w:name w:val="Heading 2"/>
    <w:link w:val="71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6">
    <w:name w:val="Heading 2 Char"/>
    <w:link w:val="715"/>
    <w:uiPriority w:val="9"/>
    <w:rPr>
      <w:rFonts w:ascii="Arial" w:hAnsi="Arial" w:cs="Arial" w:eastAsia="Arial"/>
      <w:sz w:val="34"/>
    </w:rPr>
  </w:style>
  <w:style w:type="paragraph" w:styleId="717">
    <w:name w:val="Heading 3"/>
    <w:link w:val="71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8">
    <w:name w:val="Heading 3 Char"/>
    <w:link w:val="717"/>
    <w:uiPriority w:val="9"/>
    <w:rPr>
      <w:rFonts w:ascii="Arial" w:hAnsi="Arial" w:cs="Arial" w:eastAsia="Arial"/>
      <w:sz w:val="30"/>
      <w:szCs w:val="30"/>
    </w:rPr>
  </w:style>
  <w:style w:type="paragraph" w:styleId="719">
    <w:name w:val="Heading 4"/>
    <w:link w:val="72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0">
    <w:name w:val="Heading 4 Char"/>
    <w:link w:val="719"/>
    <w:uiPriority w:val="9"/>
    <w:rPr>
      <w:rFonts w:ascii="Arial" w:hAnsi="Arial" w:cs="Arial" w:eastAsia="Arial"/>
      <w:b/>
      <w:bCs/>
      <w:sz w:val="26"/>
      <w:szCs w:val="26"/>
    </w:rPr>
  </w:style>
  <w:style w:type="paragraph" w:styleId="721">
    <w:name w:val="Heading 5"/>
    <w:link w:val="72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2">
    <w:name w:val="Heading 5 Char"/>
    <w:link w:val="721"/>
    <w:uiPriority w:val="9"/>
    <w:rPr>
      <w:rFonts w:ascii="Arial" w:hAnsi="Arial" w:cs="Arial" w:eastAsia="Arial"/>
      <w:b/>
      <w:bCs/>
      <w:sz w:val="24"/>
      <w:szCs w:val="24"/>
    </w:rPr>
  </w:style>
  <w:style w:type="paragraph" w:styleId="723">
    <w:name w:val="Heading 6"/>
    <w:link w:val="72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4">
    <w:name w:val="Heading 6 Char"/>
    <w:link w:val="723"/>
    <w:uiPriority w:val="9"/>
    <w:rPr>
      <w:rFonts w:ascii="Arial" w:hAnsi="Arial" w:cs="Arial" w:eastAsia="Arial"/>
      <w:b/>
      <w:bCs/>
      <w:sz w:val="22"/>
      <w:szCs w:val="22"/>
    </w:rPr>
  </w:style>
  <w:style w:type="paragraph" w:styleId="725">
    <w:name w:val="Heading 7"/>
    <w:link w:val="72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6">
    <w:name w:val="Heading 7 Char"/>
    <w:link w:val="72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7">
    <w:name w:val="Heading 8"/>
    <w:link w:val="72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8">
    <w:name w:val="Heading 8 Char"/>
    <w:link w:val="727"/>
    <w:uiPriority w:val="9"/>
    <w:rPr>
      <w:rFonts w:ascii="Arial" w:hAnsi="Arial" w:cs="Arial" w:eastAsia="Arial"/>
      <w:i/>
      <w:iCs/>
      <w:sz w:val="22"/>
      <w:szCs w:val="22"/>
    </w:rPr>
  </w:style>
  <w:style w:type="paragraph" w:styleId="729">
    <w:name w:val="Heading 9"/>
    <w:link w:val="73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0">
    <w:name w:val="Heading 9 Char"/>
    <w:link w:val="729"/>
    <w:uiPriority w:val="9"/>
    <w:rPr>
      <w:rFonts w:ascii="Arial" w:hAnsi="Arial" w:cs="Arial" w:eastAsia="Arial"/>
      <w:i/>
      <w:iCs/>
      <w:sz w:val="21"/>
      <w:szCs w:val="21"/>
    </w:rPr>
  </w:style>
  <w:style w:type="paragraph" w:styleId="731">
    <w:name w:val="List Paragraph"/>
    <w:qFormat/>
    <w:uiPriority w:val="34"/>
    <w:pPr>
      <w:contextualSpacing w:val="true"/>
      <w:ind w:left="720"/>
    </w:pPr>
  </w:style>
  <w:style w:type="paragraph" w:styleId="732">
    <w:name w:val="Title"/>
    <w:link w:val="7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3">
    <w:name w:val="Title Char"/>
    <w:link w:val="732"/>
    <w:uiPriority w:val="10"/>
    <w:rPr>
      <w:sz w:val="48"/>
      <w:szCs w:val="48"/>
    </w:rPr>
  </w:style>
  <w:style w:type="paragraph" w:styleId="734">
    <w:name w:val="Subtitle"/>
    <w:link w:val="735"/>
    <w:qFormat/>
    <w:uiPriority w:val="11"/>
    <w:rPr>
      <w:sz w:val="24"/>
      <w:szCs w:val="24"/>
    </w:rPr>
    <w:pPr>
      <w:spacing w:after="200" w:before="200"/>
    </w:pPr>
  </w:style>
  <w:style w:type="character" w:styleId="735">
    <w:name w:val="Subtitle Char"/>
    <w:link w:val="734"/>
    <w:uiPriority w:val="11"/>
    <w:rPr>
      <w:sz w:val="24"/>
      <w:szCs w:val="24"/>
    </w:rPr>
  </w:style>
  <w:style w:type="paragraph" w:styleId="736">
    <w:name w:val="Quote"/>
    <w:link w:val="737"/>
    <w:qFormat/>
    <w:uiPriority w:val="29"/>
    <w:rPr>
      <w:i/>
    </w:rPr>
    <w:pPr>
      <w:ind w:left="720" w:right="720"/>
    </w:p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link w:val="7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9">
    <w:name w:val="Intense Quote Char"/>
    <w:link w:val="738"/>
    <w:uiPriority w:val="30"/>
    <w:rPr>
      <w:i/>
    </w:rPr>
  </w:style>
  <w:style w:type="paragraph" w:styleId="740">
    <w:name w:val="Head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Header Char"/>
    <w:link w:val="740"/>
    <w:uiPriority w:val="99"/>
  </w:style>
  <w:style w:type="paragraph" w:styleId="742">
    <w:name w:val="Foot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Footer Char"/>
    <w:link w:val="742"/>
    <w:uiPriority w:val="99"/>
  </w:style>
  <w:style w:type="paragraph" w:styleId="74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5">
    <w:name w:val="Caption Char"/>
    <w:basedOn w:val="744"/>
    <w:link w:val="742"/>
    <w:uiPriority w:val="99"/>
  </w:style>
  <w:style w:type="table" w:styleId="74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2">
    <w:name w:val="Hyperlink"/>
    <w:uiPriority w:val="99"/>
    <w:unhideWhenUsed/>
    <w:rPr>
      <w:color w:val="0000FF" w:themeColor="hyperlink"/>
      <w:u w:val="single"/>
    </w:rPr>
  </w:style>
  <w:style w:type="paragraph" w:styleId="873">
    <w:name w:val="footnote text"/>
    <w:link w:val="874"/>
    <w:uiPriority w:val="99"/>
    <w:semiHidden/>
    <w:unhideWhenUsed/>
    <w:rPr>
      <w:sz w:val="18"/>
    </w:rPr>
    <w:pPr>
      <w:spacing w:lineRule="auto" w:line="240" w:after="40"/>
    </w:p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uiPriority w:val="99"/>
    <w:unhideWhenUsed/>
    <w:rPr>
      <w:vertAlign w:val="superscript"/>
    </w:rPr>
  </w:style>
  <w:style w:type="paragraph" w:styleId="876">
    <w:name w:val="endnote text"/>
    <w:link w:val="877"/>
    <w:uiPriority w:val="99"/>
    <w:semiHidden/>
    <w:unhideWhenUsed/>
    <w:rPr>
      <w:sz w:val="20"/>
    </w:rPr>
    <w:pPr>
      <w:spacing w:lineRule="auto" w:line="240" w:after="0"/>
    </w:p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uiPriority w:val="99"/>
    <w:semiHidden/>
    <w:unhideWhenUsed/>
    <w:rPr>
      <w:vertAlign w:val="superscript"/>
    </w:rPr>
  </w:style>
  <w:style w:type="paragraph" w:styleId="879">
    <w:name w:val="toc 1"/>
    <w:uiPriority w:val="39"/>
    <w:unhideWhenUsed/>
    <w:pPr>
      <w:ind w:left="0" w:right="0" w:firstLine="0"/>
      <w:spacing w:after="57"/>
    </w:pPr>
  </w:style>
  <w:style w:type="paragraph" w:styleId="880">
    <w:name w:val="toc 2"/>
    <w:uiPriority w:val="39"/>
    <w:unhideWhenUsed/>
    <w:pPr>
      <w:ind w:left="283" w:right="0" w:firstLine="0"/>
      <w:spacing w:after="57"/>
    </w:pPr>
  </w:style>
  <w:style w:type="paragraph" w:styleId="881">
    <w:name w:val="toc 3"/>
    <w:uiPriority w:val="39"/>
    <w:unhideWhenUsed/>
    <w:pPr>
      <w:ind w:left="567" w:right="0" w:firstLine="0"/>
      <w:spacing w:after="57"/>
    </w:pPr>
  </w:style>
  <w:style w:type="paragraph" w:styleId="882">
    <w:name w:val="toc 4"/>
    <w:uiPriority w:val="39"/>
    <w:unhideWhenUsed/>
    <w:pPr>
      <w:ind w:left="850" w:right="0" w:firstLine="0"/>
      <w:spacing w:after="57"/>
    </w:pPr>
  </w:style>
  <w:style w:type="paragraph" w:styleId="883">
    <w:name w:val="toc 5"/>
    <w:uiPriority w:val="39"/>
    <w:unhideWhenUsed/>
    <w:pPr>
      <w:ind w:left="1134" w:right="0" w:firstLine="0"/>
      <w:spacing w:after="57"/>
    </w:pPr>
  </w:style>
  <w:style w:type="paragraph" w:styleId="884">
    <w:name w:val="toc 6"/>
    <w:uiPriority w:val="39"/>
    <w:unhideWhenUsed/>
    <w:pPr>
      <w:ind w:left="1417" w:right="0" w:firstLine="0"/>
      <w:spacing w:after="57"/>
    </w:pPr>
  </w:style>
  <w:style w:type="paragraph" w:styleId="885">
    <w:name w:val="toc 7"/>
    <w:uiPriority w:val="39"/>
    <w:unhideWhenUsed/>
    <w:pPr>
      <w:ind w:left="1701" w:right="0" w:firstLine="0"/>
      <w:spacing w:after="57"/>
    </w:pPr>
  </w:style>
  <w:style w:type="paragraph" w:styleId="886">
    <w:name w:val="toc 8"/>
    <w:uiPriority w:val="39"/>
    <w:unhideWhenUsed/>
    <w:pPr>
      <w:ind w:left="1984" w:right="0" w:firstLine="0"/>
      <w:spacing w:after="57"/>
    </w:pPr>
  </w:style>
  <w:style w:type="paragraph" w:styleId="887">
    <w:name w:val="toc 9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uiPriority w:val="99"/>
    <w:unhideWhenUsed/>
    <w:pPr>
      <w:spacing w:after="0" w:afterAutospacing="0"/>
    </w:pPr>
  </w:style>
  <w:style w:type="paragraph" w:styleId="890">
    <w:name w:val="Обычный"/>
    <w:next w:val="890"/>
    <w:link w:val="890"/>
    <w:rPr>
      <w:lang w:val="ru-RU" w:bidi="ar-SA" w:eastAsia="ru-RU"/>
    </w:rPr>
    <w:pPr>
      <w:widowControl w:val="off"/>
    </w:pPr>
  </w:style>
  <w:style w:type="character" w:styleId="891">
    <w:name w:val="Основной шрифт абзаца"/>
    <w:next w:val="891"/>
    <w:link w:val="890"/>
    <w:semiHidden/>
  </w:style>
  <w:style w:type="table" w:styleId="892">
    <w:name w:val="Обычная таблица"/>
    <w:next w:val="892"/>
    <w:link w:val="890"/>
    <w:semiHidden/>
    <w:tblPr/>
  </w:style>
  <w:style w:type="numbering" w:styleId="893">
    <w:name w:val="Нет списка"/>
    <w:next w:val="893"/>
    <w:link w:val="890"/>
    <w:semiHidden/>
  </w:style>
  <w:style w:type="paragraph" w:styleId="894">
    <w:name w:val="Текст выноски"/>
    <w:basedOn w:val="890"/>
    <w:next w:val="894"/>
    <w:link w:val="890"/>
    <w:semiHidden/>
    <w:rPr>
      <w:rFonts w:ascii="Tahoma" w:hAnsi="Tahoma"/>
      <w:sz w:val="16"/>
      <w:szCs w:val="16"/>
    </w:rPr>
  </w:style>
  <w:style w:type="paragraph" w:styleId="895">
    <w:name w:val="Верхний колонтитул"/>
    <w:basedOn w:val="890"/>
    <w:next w:val="895"/>
    <w:link w:val="906"/>
    <w:pPr>
      <w:tabs>
        <w:tab w:val="center" w:pos="4677" w:leader="none"/>
        <w:tab w:val="right" w:pos="9355" w:leader="none"/>
      </w:tabs>
    </w:pPr>
  </w:style>
  <w:style w:type="character" w:styleId="896">
    <w:name w:val="Номер страницы"/>
    <w:basedOn w:val="891"/>
    <w:next w:val="896"/>
    <w:link w:val="890"/>
  </w:style>
  <w:style w:type="table" w:styleId="897">
    <w:name w:val="Сетка таблицы"/>
    <w:basedOn w:val="892"/>
    <w:next w:val="897"/>
    <w:link w:val="890"/>
    <w:tblPr/>
  </w:style>
  <w:style w:type="paragraph" w:styleId="898">
    <w:name w:val="ConsPlusNormal"/>
    <w:next w:val="898"/>
    <w:link w:val="90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9">
    <w:name w:val="ConsPlusNonformat"/>
    <w:next w:val="899"/>
    <w:link w:val="890"/>
    <w:rPr>
      <w:rFonts w:ascii="Courier New" w:hAnsi="Courier New"/>
      <w:lang w:val="ru-RU" w:bidi="ar-SA" w:eastAsia="ru-RU"/>
    </w:rPr>
    <w:pPr>
      <w:widowControl w:val="off"/>
    </w:pPr>
  </w:style>
  <w:style w:type="character" w:styleId="900">
    <w:name w:val="ConsPlusNormal Знак"/>
    <w:next w:val="900"/>
    <w:link w:val="898"/>
    <w:rPr>
      <w:rFonts w:ascii="Arial" w:hAnsi="Arial"/>
      <w:lang w:val="ru-RU" w:bidi="ar-SA" w:eastAsia="ru-RU"/>
    </w:rPr>
  </w:style>
  <w:style w:type="paragraph" w:styleId="901">
    <w:name w:val="Название"/>
    <w:basedOn w:val="890"/>
    <w:next w:val="901"/>
    <w:link w:val="890"/>
    <w:rPr>
      <w:b/>
      <w:sz w:val="32"/>
    </w:rPr>
    <w:pPr>
      <w:jc w:val="center"/>
      <w:widowControl/>
    </w:pPr>
  </w:style>
  <w:style w:type="paragraph" w:styleId="902">
    <w:name w:val="Основной текст 3"/>
    <w:basedOn w:val="890"/>
    <w:next w:val="902"/>
    <w:link w:val="890"/>
    <w:rPr>
      <w:sz w:val="16"/>
      <w:szCs w:val="16"/>
    </w:rPr>
    <w:pPr>
      <w:spacing w:after="120"/>
      <w:widowControl/>
    </w:pPr>
  </w:style>
  <w:style w:type="character" w:styleId="903">
    <w:name w:val="Гиперссылка"/>
    <w:next w:val="903"/>
    <w:link w:val="890"/>
    <w:rPr>
      <w:color w:val="0000FF"/>
      <w:u w:val="single"/>
    </w:rPr>
  </w:style>
  <w:style w:type="paragraph" w:styleId="904">
    <w:name w:val="Обычный (веб)"/>
    <w:basedOn w:val="890"/>
    <w:next w:val="904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5">
    <w:name w:val="western"/>
    <w:basedOn w:val="890"/>
    <w:next w:val="905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6">
    <w:name w:val="Верхний колонтитул Знак"/>
    <w:next w:val="906"/>
    <w:link w:val="895"/>
    <w:rPr>
      <w:lang w:val="ru-RU" w:bidi="ar-SA" w:eastAsia="ru-RU"/>
    </w:rPr>
  </w:style>
  <w:style w:type="paragraph" w:styleId="907">
    <w:name w:val="Нижний колонтитул"/>
    <w:basedOn w:val="890"/>
    <w:next w:val="907"/>
    <w:link w:val="90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8">
    <w:name w:val="Нижний колонтитул Знак"/>
    <w:next w:val="908"/>
    <w:link w:val="907"/>
    <w:rPr>
      <w:sz w:val="28"/>
      <w:lang w:val="ru-RU" w:bidi="ar-SA" w:eastAsia="ru-RU"/>
    </w:rPr>
  </w:style>
  <w:style w:type="paragraph" w:styleId="909">
    <w:name w:val="Основной текст"/>
    <w:basedOn w:val="890"/>
    <w:next w:val="909"/>
    <w:link w:val="890"/>
    <w:pPr>
      <w:spacing w:after="120"/>
    </w:pPr>
  </w:style>
  <w:style w:type="paragraph" w:styleId="910">
    <w:name w:val="Основной текст с отступом"/>
    <w:basedOn w:val="890"/>
    <w:next w:val="910"/>
    <w:link w:val="890"/>
    <w:pPr>
      <w:ind w:left="283"/>
      <w:spacing w:after="120"/>
    </w:pPr>
  </w:style>
  <w:style w:type="paragraph" w:styleId="911">
    <w:name w:val="Основной текст с отступом 3"/>
    <w:basedOn w:val="890"/>
    <w:next w:val="911"/>
    <w:link w:val="890"/>
    <w:rPr>
      <w:sz w:val="16"/>
      <w:szCs w:val="16"/>
    </w:rPr>
    <w:pPr>
      <w:ind w:left="283"/>
      <w:spacing w:after="120"/>
    </w:pPr>
  </w:style>
  <w:style w:type="paragraph" w:styleId="912">
    <w:name w:val="ConsNonformat"/>
    <w:next w:val="912"/>
    <w:link w:val="89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3">
    <w:name w:val="ConsNormal"/>
    <w:next w:val="913"/>
    <w:link w:val="89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4">
    <w:name w:val="Таблицы (моноширинный)"/>
    <w:basedOn w:val="890"/>
    <w:next w:val="890"/>
    <w:link w:val="890"/>
    <w:rPr>
      <w:rFonts w:ascii="Courier New" w:hAnsi="Courier New"/>
    </w:rPr>
    <w:pPr>
      <w:jc w:val="both"/>
    </w:pPr>
  </w:style>
  <w:style w:type="character" w:styleId="915">
    <w:name w:val="Основной текст2"/>
    <w:next w:val="915"/>
    <w:link w:val="89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6">
    <w:name w:val="ConsPlusTitle"/>
    <w:next w:val="916"/>
    <w:link w:val="89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7">
    <w:name w:val="No Spacing"/>
    <w:next w:val="917"/>
    <w:link w:val="890"/>
    <w:rPr>
      <w:rFonts w:ascii="Calibri" w:hAnsi="Calibri"/>
      <w:sz w:val="22"/>
      <w:szCs w:val="22"/>
      <w:lang w:val="ru-RU" w:bidi="ar-SA" w:eastAsia="ru-RU"/>
    </w:rPr>
  </w:style>
  <w:style w:type="character" w:styleId="918">
    <w:name w:val="Font Style30"/>
    <w:next w:val="918"/>
    <w:link w:val="890"/>
    <w:rPr>
      <w:rFonts w:ascii="Times New Roman" w:hAnsi="Times New Roman"/>
      <w:sz w:val="22"/>
      <w:szCs w:val="22"/>
    </w:rPr>
  </w:style>
  <w:style w:type="character" w:styleId="919">
    <w:name w:val="Font Style48"/>
    <w:next w:val="919"/>
    <w:link w:val="890"/>
    <w:rPr>
      <w:rFonts w:ascii="Times New Roman" w:hAnsi="Times New Roman"/>
      <w:b/>
      <w:bCs/>
      <w:sz w:val="26"/>
      <w:szCs w:val="26"/>
    </w:rPr>
  </w:style>
  <w:style w:type="character" w:styleId="920">
    <w:name w:val="Font Style49"/>
    <w:next w:val="920"/>
    <w:link w:val="890"/>
    <w:rPr>
      <w:rFonts w:ascii="Times New Roman" w:hAnsi="Times New Roman"/>
      <w:sz w:val="26"/>
      <w:szCs w:val="26"/>
    </w:rPr>
  </w:style>
  <w:style w:type="character" w:styleId="921">
    <w:name w:val="Font Style29"/>
    <w:next w:val="921"/>
    <w:link w:val="890"/>
    <w:rPr>
      <w:rFonts w:ascii="Times New Roman" w:hAnsi="Times New Roman"/>
      <w:b/>
      <w:bCs/>
      <w:sz w:val="22"/>
      <w:szCs w:val="22"/>
    </w:rPr>
  </w:style>
  <w:style w:type="paragraph" w:styleId="922">
    <w:name w:val="Абзац списка"/>
    <w:basedOn w:val="890"/>
    <w:next w:val="922"/>
    <w:link w:val="923"/>
    <w:rPr>
      <w:rFonts w:ascii="Calibri" w:hAnsi="Calibri" w:eastAsia="Calibri"/>
      <w:sz w:val="22"/>
      <w:szCs w:val="22"/>
      <w:lang w:val="en-US" w:eastAsia="en-US"/>
    </w:rPr>
    <w:pPr>
      <w:contextualSpacing w:val="true"/>
      <w:ind w:left="720"/>
      <w:spacing w:lineRule="auto" w:line="276" w:after="200"/>
      <w:widowControl/>
    </w:pPr>
  </w:style>
  <w:style w:type="character" w:styleId="923">
    <w:name w:val="Абзац списка Знак"/>
    <w:next w:val="923"/>
    <w:link w:val="922"/>
    <w:rPr>
      <w:rFonts w:ascii="Calibri" w:hAnsi="Calibri" w:eastAsia="Calibri"/>
      <w:sz w:val="22"/>
      <w:szCs w:val="22"/>
      <w:lang w:val="en-US" w:eastAsia="en-US"/>
    </w:rPr>
  </w:style>
  <w:style w:type="character" w:styleId="924" w:default="1">
    <w:name w:val="Default Paragraph Font"/>
    <w:uiPriority w:val="1"/>
    <w:semiHidden/>
    <w:unhideWhenUsed/>
  </w:style>
  <w:style w:type="numbering" w:styleId="925" w:default="1">
    <w:name w:val="No List"/>
    <w:uiPriority w:val="99"/>
    <w:semiHidden/>
    <w:unhideWhenUsed/>
  </w:style>
  <w:style w:type="paragraph" w:styleId="926" w:default="1">
    <w:name w:val="Normal"/>
    <w:qFormat/>
  </w:style>
  <w:style w:type="table" w:styleId="9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18</cp:revision>
  <dcterms:modified xsi:type="dcterms:W3CDTF">2025-01-20T08:06:40Z</dcterms:modified>
</cp:coreProperties>
</file>