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5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реализации главой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права нормотворческой инициативы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нормативных правовых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для внесения главой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округа, поступивших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соответствии их действующему законодательству, муниципальным правовым актам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взаимодействии с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начальника правового управления (начальника отдела) деятельности совещательных органов при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2025-01-20T07:53:25Z</dcterms:modified>
</cp:coreProperties>
</file>