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 </w:t>
      </w:r>
      <w:r>
        <w:rPr>
          <w:sz w:val="24"/>
          <w:szCs w:val="24"/>
        </w:rPr>
        <w:t xml:space="preserve">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опеки и попечительства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90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>
        <w:rPr>
          <w:sz w:val="24"/>
          <w:szCs w:val="24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опеки и попечительства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  <w:r/>
          </w:p>
          <w:p>
            <w:pPr>
              <w:pStyle w:val="881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1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81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81"/>
              <w:numPr>
                <w:ilvl w:val="0"/>
                <w:numId w:val="1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both"/>
        <w:rPr>
          <w:sz w:val="24"/>
          <w:szCs w:val="24"/>
        </w:rPr>
      </w:pPr>
      <w:r/>
      <w:bookmarkStart w:id="0" w:name="dst100091"/>
      <w:r/>
      <w:bookmarkEnd w:id="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обследует условия жизни и воспитания детей, оставшихся без попечения родителей, с привлечением социальных педагогов и общественных инспекторов;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деятельность по профилактике социального сиротства;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принимает меры к временному устройству детей – сирот, детей, оставшихся без попечения родителей, или оказанию им требуемой социально – правовой помощи до окончательного решения вопроса о форме устройства;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по профилактике жестокого обраще</w:t>
      </w:r>
      <w:r>
        <w:rPr>
          <w:sz w:val="24"/>
          <w:szCs w:val="24"/>
        </w:rPr>
        <w:t xml:space="preserve">ния с детьми. А</w:t>
      </w:r>
      <w:r>
        <w:rPr>
          <w:sz w:val="24"/>
          <w:szCs w:val="24"/>
        </w:rPr>
        <w:t xml:space="preserve"> также в пределах своей компетенции принимать участие в проведении индивидуальной профилактической работы с несовершеннолетними, лишившимися попечения родителей,                по предупреждению совершения ими правонарушений и иных антиобщественных деяний;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судебных заседаниях при рассмотрении вопросов, связанных с защитой прав и законных интересов несовершеннолетних. Участвует в судебных заседаниях при бракоразводных процессах;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осуществляет информирование населения об учреждениях, оказывающих психологическую, педагогическую, социальную, медицинскую, правовую помощь семьям с детьми по месту жительства;</w:t>
      </w:r>
      <w:r/>
    </w:p>
    <w:p>
      <w:pPr>
        <w:pStyle w:val="881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 осуществляет контроль за обследованием условий жизни и воспитания детей, находящихся под опекой (попечительством), контролирует условия содержания, воспитания и образования подопечных, выполнение опекуном (попечителем) своих обязанностей;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выполнением родителями замещающих семей, взятых обязательств по воспитанию детей – сирот, детей, оставшихся без попечения родителей, и лиц из их числа, проживающих на территории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родителей, в возрасте от 0 до 14 лет, нуждающихся в обеспечении жилыми помещениями;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 и лиц из их числа, в возрасте от 14 лет и до момента обеспечения жилым помещением, поставленных на жилищный учет;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осуществляет контроль за формированием банка данных на детей – сирот и детей, оставшихся без попечения родителей и лиц из их числа, имеющих закрепленные жилые помещения;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выдает сог</w:t>
      </w:r>
      <w:r>
        <w:rPr>
          <w:sz w:val="24"/>
          <w:szCs w:val="24"/>
        </w:rPr>
        <w:t xml:space="preserve">ласие на перевод детей –</w:t>
      </w:r>
      <w:r>
        <w:rPr>
          <w:sz w:val="24"/>
          <w:szCs w:val="24"/>
        </w:rPr>
        <w:t xml:space="preserve"> сирот и детей, оставшихся без попечения родителей, из одного образовательного учреждения в другое либо на изменение формы обучения до получения ими общего образования, а также на исключение таких лиц                         из образовательного учреждения;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принимает участие в рейдах по профилактике социального сиротства совместно                с КДН и ЗП, ПДН и другими субъектами профилактики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участие в осуществлении деятельности по опеке и попечительству;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выполнение постановлений и распоряжений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управления социальной защиты населения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81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в установленном порядке письма, жалобы и заявления граждан, служебные документы, дает разъяснения и консультации по вопросам, входящим                               в компетенцию отдела;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информационные технологии: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подсистема управления внутренними процессами региональной информационной аналитической системы (ПУВП РИАС).</w:t>
      </w:r>
      <w:r/>
    </w:p>
    <w:p>
      <w:pPr>
        <w:pStyle w:val="881"/>
        <w:ind w:left="0" w:right="0" w:firstLine="709"/>
        <w:jc w:val="both"/>
        <w:tabs>
          <w:tab w:val="left" w:pos="989" w:leader="none"/>
        </w:tabs>
        <w:rPr>
          <w:highlight w:val="none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/>
    </w:p>
    <w:p>
      <w:pPr>
        <w:pStyle w:val="89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                          в порядке, установленном нормативными правовыми актами района;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качество выполненных работ;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12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4-47-88.</w:t>
      </w: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6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1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1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1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1"/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No Spacing"/>
    <w:qFormat/>
    <w:uiPriority w:val="1"/>
    <w:pPr>
      <w:spacing w:lineRule="auto" w:line="240" w:after="0" w:before="0"/>
    </w:pPr>
  </w:style>
  <w:style w:type="paragraph" w:styleId="723">
    <w:name w:val="Title"/>
    <w:link w:val="7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4">
    <w:name w:val="Title Char"/>
    <w:link w:val="723"/>
    <w:uiPriority w:val="10"/>
    <w:rPr>
      <w:sz w:val="48"/>
      <w:szCs w:val="48"/>
    </w:rPr>
  </w:style>
  <w:style w:type="paragraph" w:styleId="725">
    <w:name w:val="Subtitle"/>
    <w:link w:val="726"/>
    <w:qFormat/>
    <w:uiPriority w:val="11"/>
    <w:rPr>
      <w:sz w:val="24"/>
      <w:szCs w:val="24"/>
    </w:rPr>
    <w:pPr>
      <w:spacing w:after="200" w:before="200"/>
    </w:pPr>
  </w:style>
  <w:style w:type="character" w:styleId="726">
    <w:name w:val="Subtitle Char"/>
    <w:link w:val="725"/>
    <w:uiPriority w:val="11"/>
    <w:rPr>
      <w:sz w:val="24"/>
      <w:szCs w:val="24"/>
    </w:rPr>
  </w:style>
  <w:style w:type="paragraph" w:styleId="727">
    <w:name w:val="Quote"/>
    <w:link w:val="728"/>
    <w:qFormat/>
    <w:uiPriority w:val="29"/>
    <w:rPr>
      <w:i/>
    </w:rPr>
    <w:pPr>
      <w:ind w:left="720" w:right="720"/>
    </w:p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link w:val="73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0">
    <w:name w:val="Intense Quote Char"/>
    <w:link w:val="729"/>
    <w:uiPriority w:val="30"/>
    <w:rPr>
      <w:i/>
    </w:rPr>
  </w:style>
  <w:style w:type="paragraph" w:styleId="731">
    <w:name w:val="Header"/>
    <w:link w:val="7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2">
    <w:name w:val="Header Char"/>
    <w:link w:val="731"/>
    <w:uiPriority w:val="99"/>
  </w:style>
  <w:style w:type="paragraph" w:styleId="733">
    <w:name w:val="Footer"/>
    <w:link w:val="73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4">
    <w:name w:val="Footer Char"/>
    <w:link w:val="733"/>
    <w:uiPriority w:val="99"/>
  </w:style>
  <w:style w:type="paragraph" w:styleId="735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6">
    <w:name w:val="Caption Char"/>
    <w:basedOn w:val="735"/>
    <w:link w:val="733"/>
    <w:uiPriority w:val="99"/>
  </w:style>
  <w:style w:type="table" w:styleId="73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link w:val="865"/>
    <w:uiPriority w:val="99"/>
    <w:semiHidden/>
    <w:unhideWhenUsed/>
    <w:rPr>
      <w:sz w:val="18"/>
    </w:rPr>
    <w:pPr>
      <w:spacing w:lineRule="auto" w:line="240" w:after="40"/>
    </w:p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link w:val="868"/>
    <w:uiPriority w:val="99"/>
    <w:semiHidden/>
    <w:unhideWhenUsed/>
    <w:rPr>
      <w:sz w:val="20"/>
    </w:rPr>
    <w:pPr>
      <w:spacing w:lineRule="auto" w:line="240" w:after="0"/>
    </w:p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uiPriority w:val="39"/>
    <w:unhideWhenUsed/>
    <w:pPr>
      <w:ind w:left="0" w:right="0" w:firstLine="0"/>
      <w:spacing w:after="57"/>
    </w:pPr>
  </w:style>
  <w:style w:type="paragraph" w:styleId="871">
    <w:name w:val="toc 2"/>
    <w:uiPriority w:val="39"/>
    <w:unhideWhenUsed/>
    <w:pPr>
      <w:ind w:left="283" w:right="0" w:firstLine="0"/>
      <w:spacing w:after="57"/>
    </w:pPr>
  </w:style>
  <w:style w:type="paragraph" w:styleId="872">
    <w:name w:val="toc 3"/>
    <w:uiPriority w:val="39"/>
    <w:unhideWhenUsed/>
    <w:pPr>
      <w:ind w:left="567" w:right="0" w:firstLine="0"/>
      <w:spacing w:after="57"/>
    </w:pPr>
  </w:style>
  <w:style w:type="paragraph" w:styleId="873">
    <w:name w:val="toc 4"/>
    <w:uiPriority w:val="39"/>
    <w:unhideWhenUsed/>
    <w:pPr>
      <w:ind w:left="850" w:right="0" w:firstLine="0"/>
      <w:spacing w:after="57"/>
    </w:pPr>
  </w:style>
  <w:style w:type="paragraph" w:styleId="874">
    <w:name w:val="toc 5"/>
    <w:uiPriority w:val="39"/>
    <w:unhideWhenUsed/>
    <w:pPr>
      <w:ind w:left="1134" w:right="0" w:firstLine="0"/>
      <w:spacing w:after="57"/>
    </w:pPr>
  </w:style>
  <w:style w:type="paragraph" w:styleId="875">
    <w:name w:val="toc 6"/>
    <w:uiPriority w:val="39"/>
    <w:unhideWhenUsed/>
    <w:pPr>
      <w:ind w:left="1417" w:right="0" w:firstLine="0"/>
      <w:spacing w:after="57"/>
    </w:pPr>
  </w:style>
  <w:style w:type="paragraph" w:styleId="876">
    <w:name w:val="toc 7"/>
    <w:uiPriority w:val="39"/>
    <w:unhideWhenUsed/>
    <w:pPr>
      <w:ind w:left="1701" w:right="0" w:firstLine="0"/>
      <w:spacing w:after="57"/>
    </w:pPr>
  </w:style>
  <w:style w:type="paragraph" w:styleId="877">
    <w:name w:val="toc 8"/>
    <w:uiPriority w:val="39"/>
    <w:unhideWhenUsed/>
    <w:pPr>
      <w:ind w:left="1984" w:right="0" w:firstLine="0"/>
      <w:spacing w:after="57"/>
    </w:pPr>
  </w:style>
  <w:style w:type="paragraph" w:styleId="878">
    <w:name w:val="toc 9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uiPriority w:val="99"/>
    <w:unhideWhenUsed/>
    <w:pPr>
      <w:spacing w:after="0" w:afterAutospacing="0"/>
    </w:pPr>
  </w:style>
  <w:style w:type="paragraph" w:styleId="881">
    <w:name w:val="Обычный"/>
    <w:next w:val="881"/>
    <w:link w:val="881"/>
    <w:rPr>
      <w:lang w:val="ru-RU" w:bidi="ar-SA" w:eastAsia="ru-RU"/>
    </w:rPr>
    <w:pPr>
      <w:widowControl w:val="off"/>
    </w:pPr>
  </w:style>
  <w:style w:type="character" w:styleId="882">
    <w:name w:val="Основной шрифт абзаца"/>
    <w:next w:val="882"/>
    <w:link w:val="881"/>
    <w:semiHidden/>
  </w:style>
  <w:style w:type="table" w:styleId="883">
    <w:name w:val="Обычная таблица"/>
    <w:next w:val="883"/>
    <w:link w:val="881"/>
    <w:semiHidden/>
    <w:tblPr/>
  </w:style>
  <w:style w:type="numbering" w:styleId="884">
    <w:name w:val="Нет списка"/>
    <w:next w:val="884"/>
    <w:link w:val="881"/>
    <w:semiHidden/>
  </w:style>
  <w:style w:type="paragraph" w:styleId="885">
    <w:name w:val="Текст выноски"/>
    <w:basedOn w:val="881"/>
    <w:next w:val="885"/>
    <w:link w:val="881"/>
    <w:semiHidden/>
    <w:rPr>
      <w:rFonts w:ascii="Tahoma" w:hAnsi="Tahoma"/>
      <w:sz w:val="16"/>
      <w:szCs w:val="16"/>
    </w:rPr>
  </w:style>
  <w:style w:type="paragraph" w:styleId="886">
    <w:name w:val="Верхний колонтитул"/>
    <w:basedOn w:val="881"/>
    <w:next w:val="886"/>
    <w:link w:val="897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2"/>
    <w:next w:val="887"/>
    <w:link w:val="881"/>
  </w:style>
  <w:style w:type="table" w:styleId="888">
    <w:name w:val="Сетка таблицы"/>
    <w:basedOn w:val="883"/>
    <w:next w:val="888"/>
    <w:link w:val="881"/>
    <w:tblPr/>
  </w:style>
  <w:style w:type="paragraph" w:styleId="889">
    <w:name w:val="ConsPlusNormal"/>
    <w:next w:val="889"/>
    <w:link w:val="891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0">
    <w:name w:val="ConsPlusNonformat"/>
    <w:next w:val="890"/>
    <w:link w:val="881"/>
    <w:rPr>
      <w:rFonts w:ascii="Courier New" w:hAnsi="Courier New"/>
      <w:lang w:val="ru-RU" w:bidi="ar-SA" w:eastAsia="ru-RU"/>
    </w:rPr>
    <w:pPr>
      <w:widowControl w:val="off"/>
    </w:pPr>
  </w:style>
  <w:style w:type="character" w:styleId="891">
    <w:name w:val="ConsPlusNormal Знак"/>
    <w:next w:val="891"/>
    <w:link w:val="889"/>
    <w:rPr>
      <w:rFonts w:ascii="Arial" w:hAnsi="Arial"/>
      <w:lang w:val="ru-RU" w:bidi="ar-SA" w:eastAsia="ru-RU"/>
    </w:rPr>
  </w:style>
  <w:style w:type="paragraph" w:styleId="892">
    <w:name w:val="Название"/>
    <w:basedOn w:val="881"/>
    <w:next w:val="892"/>
    <w:link w:val="881"/>
    <w:rPr>
      <w:b/>
      <w:sz w:val="32"/>
    </w:rPr>
    <w:pPr>
      <w:jc w:val="center"/>
      <w:widowControl/>
    </w:pPr>
  </w:style>
  <w:style w:type="paragraph" w:styleId="893">
    <w:name w:val="Основной текст 3"/>
    <w:basedOn w:val="881"/>
    <w:next w:val="893"/>
    <w:link w:val="881"/>
    <w:rPr>
      <w:sz w:val="16"/>
      <w:szCs w:val="16"/>
    </w:rPr>
    <w:pPr>
      <w:spacing w:after="120"/>
      <w:widowControl/>
    </w:pPr>
  </w:style>
  <w:style w:type="character" w:styleId="894">
    <w:name w:val="Гиперссылка"/>
    <w:next w:val="894"/>
    <w:link w:val="881"/>
    <w:rPr>
      <w:color w:val="0000FF"/>
      <w:u w:val="single"/>
    </w:rPr>
  </w:style>
  <w:style w:type="paragraph" w:styleId="895">
    <w:name w:val="Обычный (веб)"/>
    <w:basedOn w:val="881"/>
    <w:next w:val="895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6">
    <w:name w:val="western"/>
    <w:basedOn w:val="881"/>
    <w:next w:val="896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7">
    <w:name w:val="Верхний колонтитул Знак"/>
    <w:next w:val="897"/>
    <w:link w:val="886"/>
    <w:rPr>
      <w:lang w:val="ru-RU" w:bidi="ar-SA" w:eastAsia="ru-RU"/>
    </w:rPr>
  </w:style>
  <w:style w:type="paragraph" w:styleId="898">
    <w:name w:val="Нижний колонтитул"/>
    <w:basedOn w:val="881"/>
    <w:next w:val="898"/>
    <w:link w:val="899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9">
    <w:name w:val="Нижний колонтитул Знак"/>
    <w:next w:val="899"/>
    <w:link w:val="898"/>
    <w:rPr>
      <w:sz w:val="28"/>
      <w:lang w:val="ru-RU" w:bidi="ar-SA" w:eastAsia="ru-RU"/>
    </w:rPr>
  </w:style>
  <w:style w:type="paragraph" w:styleId="900">
    <w:name w:val="Основной текст"/>
    <w:basedOn w:val="881"/>
    <w:next w:val="900"/>
    <w:link w:val="881"/>
    <w:pPr>
      <w:spacing w:after="120"/>
    </w:pPr>
  </w:style>
  <w:style w:type="paragraph" w:styleId="901">
    <w:name w:val="Основной текст с отступом"/>
    <w:basedOn w:val="881"/>
    <w:next w:val="901"/>
    <w:link w:val="881"/>
    <w:pPr>
      <w:ind w:left="283"/>
      <w:spacing w:after="120"/>
    </w:pPr>
  </w:style>
  <w:style w:type="paragraph" w:styleId="902">
    <w:name w:val="Основной текст с отступом 3"/>
    <w:basedOn w:val="881"/>
    <w:next w:val="902"/>
    <w:link w:val="881"/>
    <w:rPr>
      <w:sz w:val="16"/>
      <w:szCs w:val="16"/>
    </w:rPr>
    <w:pPr>
      <w:ind w:left="283"/>
      <w:spacing w:after="120"/>
    </w:pPr>
  </w:style>
  <w:style w:type="paragraph" w:styleId="903">
    <w:name w:val="ConsNonformat"/>
    <w:next w:val="903"/>
    <w:link w:val="881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4">
    <w:name w:val="ConsNormal"/>
    <w:next w:val="904"/>
    <w:link w:val="881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5">
    <w:name w:val="Таблицы (моноширинный)"/>
    <w:basedOn w:val="881"/>
    <w:next w:val="881"/>
    <w:link w:val="881"/>
    <w:rPr>
      <w:rFonts w:ascii="Courier New" w:hAnsi="Courier New"/>
    </w:rPr>
    <w:pPr>
      <w:jc w:val="both"/>
    </w:pPr>
  </w:style>
  <w:style w:type="character" w:styleId="906">
    <w:name w:val="Основной текст2"/>
    <w:next w:val="906"/>
    <w:link w:val="881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7">
    <w:name w:val="ConsPlusTitle"/>
    <w:next w:val="907"/>
    <w:link w:val="881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  <w:style w:type="character" w:styleId="912">
    <w:name w:val="Font Style30"/>
    <w:link w:val="894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2025-06-23T07:26:47Z</dcterms:modified>
</cp:coreProperties>
</file>