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отдела </w:t>
      </w:r>
      <w:r>
        <w:rPr>
          <w:color w:val="000000"/>
          <w:sz w:val="24"/>
          <w:szCs w:val="24"/>
        </w:rPr>
        <w:t xml:space="preserve">капитального строительства</w:t>
      </w:r>
      <w:r>
        <w:rPr>
          <w:color w:val="000000"/>
          <w:sz w:val="24"/>
          <w:szCs w:val="24"/>
        </w:rPr>
        <w:t xml:space="preserve"> 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обеспечивает  реализацию мероприятий по обеспечению проживающих в Новооскольском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округе и нуждающихся в жилых помещениях малоимущих граждан жилыми помещениями;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мероприят</w:t>
      </w:r>
      <w:r>
        <w:rPr>
          <w:rFonts w:ascii="Times New Roman" w:hAnsi="Times New Roman"/>
          <w:sz w:val="24"/>
          <w:szCs w:val="24"/>
        </w:rPr>
        <w:t xml:space="preserve">ий по предоставлению гражданам жилых помещений муниципального жилищного фонда по договорам найма жилых помещений социального использования жилищного фонда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разрабатывает предложения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и несет ответственность за полноту и достове</w:t>
      </w:r>
      <w:r>
        <w:rPr>
          <w:rFonts w:ascii="Times New Roman" w:hAnsi="Times New Roman"/>
          <w:sz w:val="24"/>
          <w:szCs w:val="24"/>
        </w:rPr>
        <w:t xml:space="preserve">рность аналитической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связи, структурным подразделениям администрации округа для принятия обоснованных решений;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принимает участие в оказании муниципальных услуг в соответствии с утвержденными регламентами;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осуществляет контроль по осуществлению учета граждан в качестве нуждающихся в жилых помещениях; 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контроль за реализацией на территории городского округа 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«Жилище»;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участвует в разработке,  внедрении и поддержке проектов, реализуемых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2024-12-02T10:38:07Z</dcterms:modified>
</cp:coreProperties>
</file>