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90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6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906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3091"/>
        <w:gridCol w:w="6096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3091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3091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 xml:space="preserve">Наличие высшего профессионального образования без предъявления требований к стажу.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</w:t>
            </w:r>
            <w:r/>
          </w:p>
          <w:p>
            <w:pPr>
              <w:pStyle w:val="906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906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90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90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3118"/>
        <w:gridCol w:w="6096"/>
      </w:tblGrid>
      <w:tr>
        <w:trPr/>
        <w:tc>
          <w:tcPr>
            <w:tcW w:w="533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знание Конституции Российской Федерации,  Устава </w:t>
            </w:r>
            <w:r>
              <w:rPr>
                <w:sz w:val="24"/>
                <w:szCs w:val="25"/>
              </w:rPr>
              <w:t xml:space="preserve">Новооскольского муниципального округа</w:t>
            </w:r>
            <w:r>
              <w:rPr>
                <w:sz w:val="24"/>
                <w:szCs w:val="25"/>
              </w:rPr>
              <w:t xml:space="preserve">,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знания в области информационно-коммуникационных технологий (далее – ИКТ): аппаратного и программного об</w:t>
            </w:r>
            <w:r>
              <w:rPr>
                <w:sz w:val="24"/>
                <w:szCs w:val="25"/>
              </w:rPr>
              <w:t xml:space="preserve">еспечения, возможностей и особенностей применения, современных ИКТ в органах местного самоуправления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5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логически верно, аргументировано и ясно строить устную и письменную речь,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533" w:type="dxa"/>
            <w:vAlign w:val="top"/>
            <w:textDirection w:val="lrTb"/>
            <w:noWrap w:val="false"/>
          </w:tcPr>
          <w:p>
            <w:pPr>
              <w:pStyle w:val="9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3118" w:type="dxa"/>
            <w:vAlign w:val="top"/>
            <w:textDirection w:val="lrTb"/>
            <w:noWrap w:val="false"/>
          </w:tcPr>
          <w:p>
            <w:pPr>
              <w:pStyle w:val="906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4"/>
              </w:rPr>
              <w:t xml:space="preserve">отдела по развитию потребительского рынка и защите прав потребителей управления экономического развития и предпринимательства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906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096" w:type="dxa"/>
            <w:vAlign w:val="top"/>
            <w:textDirection w:val="lrTb"/>
            <w:noWrap w:val="false"/>
          </w:tcPr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</w:t>
            </w:r>
            <w:r>
              <w:rPr>
                <w:sz w:val="24"/>
                <w:szCs w:val="25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стремление </w:t>
            </w:r>
            <w:r>
              <w:rPr>
                <w:sz w:val="24"/>
                <w:szCs w:val="25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способность </w:t>
            </w:r>
            <w:r>
              <w:rPr>
                <w:sz w:val="24"/>
                <w:szCs w:val="25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</w:t>
            </w:r>
            <w:r>
              <w:rPr>
                <w:sz w:val="24"/>
                <w:szCs w:val="25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sz w:val="24"/>
                <w:szCs w:val="25"/>
              </w:rPr>
              <w:t xml:space="preserve">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906"/>
              <w:jc w:val="both"/>
              <w:rPr>
                <w:sz w:val="24"/>
                <w:szCs w:val="25"/>
              </w:rPr>
            </w:pPr>
            <w:r>
              <w:rPr>
                <w:sz w:val="24"/>
                <w:szCs w:val="25"/>
              </w:rPr>
              <w:t xml:space="preserve">– </w:t>
            </w:r>
            <w:r>
              <w:rPr>
                <w:sz w:val="24"/>
                <w:szCs w:val="25"/>
              </w:rPr>
              <w:t xml:space="preserve">умение проводить совещания, убеждать, управлять поведением людей в конфликтных ситуациях; владение навыками публичного выступления перед собраниями.</w:t>
            </w:r>
            <w:r>
              <w:rPr>
                <w:sz w:val="24"/>
              </w:rPr>
            </w:r>
            <w:r/>
          </w:p>
          <w:p>
            <w:r/>
            <w:r/>
          </w:p>
        </w:tc>
      </w:tr>
    </w:tbl>
    <w:p>
      <w:pPr>
        <w:pStyle w:val="915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представление необходимых  документов на регистрацию вновь открываемых предприятий торговли и общественного питания  на территории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подготовку к  согласованию и  утверждению графиков работы предприятий торговли и общественного питания на  весенне-летний и осенне-зимний период.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Согласовывает обязательные ассортиментные перечни товаров для предприятий розничной торговой сети.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Осуществляет мониторинг  за наличием  обязательных ассортиментных перечней, режимов работы и правил оказания  услуг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Обеспечивает продление  книг отзывов и предложений на текущий год для  предприятий торговли и общественного питания.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Ежеквартально готовит информацию о состоянии  торговли и бытового обслуживания района.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Рассматривает материалы департаментов, письма граждан по вопросам отрасли, готовить по ним заключения, ответы, устные разъяснения.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Подготавливает ежемесячные отчеты о работе единых общественных приемных по вопросам малого бизнеса и защите прав потребителей и об обращениях субъектов малого предпринимательства по вопросам, связанным с нарушением их прав.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</w:t>
      </w:r>
      <w:r>
        <w:rPr>
          <w:rFonts w:ascii="Times New Roman" w:hAnsi="Times New Roman"/>
          <w:sz w:val="24"/>
          <w:szCs w:val="28"/>
        </w:rPr>
        <w:t xml:space="preserve"> - Предоставление ежеквартального отчета о мерах, принимаемых по недопущению фактов реализации несовершеннолетним алкогольной продукции, пива и табачных изделий.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Предоставление еженедельного отчета о выявленных правонарушениях на рынке алкогольной продукции.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Проведение информационно - просветительской работы в сфере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Осуществление контроля за внешним и внутренним состоянием предприятий потребительского рынка.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  - Подготовка проектов постановлений, распоряжений, оформление поручений главы администрации Новооскольского  муниципального округа, писем по поручению начальника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   - Осуществляет  защиту законных прав и интересов потребителей с целью предотвращения нарушений законодательства о защите прав потребителей на потребительском рынке товаров (услуг, работ).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       - Оказывает консультативно - методическую и инф</w:t>
      </w:r>
      <w:r>
        <w:rPr>
          <w:rFonts w:ascii="Times New Roman" w:hAnsi="Times New Roman"/>
          <w:sz w:val="24"/>
          <w:szCs w:val="28"/>
        </w:rPr>
        <w:t xml:space="preserve">орма</w:t>
      </w:r>
      <w:r>
        <w:rPr>
          <w:rFonts w:ascii="Times New Roman" w:hAnsi="Times New Roman"/>
          <w:sz w:val="24"/>
          <w:szCs w:val="28"/>
        </w:rPr>
        <w:t xml:space="preserve">ционную помощь предприятиям потребительского рынка, индивидуальным предпринимателям и населению Новооскольского муниципального округа по вопросам применения норм и правил, регулирующих деятельность в сфере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</w:t>
      </w:r>
      <w:r>
        <w:rPr>
          <w:rFonts w:ascii="Times New Roman" w:hAnsi="Times New Roman"/>
          <w:sz w:val="24"/>
          <w:szCs w:val="28"/>
        </w:rPr>
        <w:t xml:space="preserve"> Рассматривает обращения, заявления и жалобы граждан по вопросам, входящим в компетенцию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     - Осуществляет мониторинг соблюдения предприятиями торговли, общественного питания и бытовог</w:t>
      </w:r>
      <w:r>
        <w:rPr>
          <w:rFonts w:ascii="Times New Roman" w:hAnsi="Times New Roman"/>
          <w:sz w:val="24"/>
          <w:szCs w:val="28"/>
        </w:rPr>
        <w:t xml:space="preserve">о обслуживания населения правил продажи отдельных видов товаров, Правил оказания услуг общественного питания, Правил бытового обслуживания населения в Российской Федерации, а также наличия в торговой сети городского округа социально значимых групп товаров.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</w:t>
      </w:r>
      <w:r>
        <w:rPr>
          <w:rFonts w:ascii="Times New Roman" w:hAnsi="Times New Roman"/>
          <w:sz w:val="24"/>
          <w:szCs w:val="28"/>
        </w:rPr>
        <w:t xml:space="preserve">  - Осуществляет мониторинг  выполнения нормативных актов Губернатора и Правительства Белгородской области, главы администрации Новооскольского муниципального округа, касающиеся предприятий торговли, общественного питания и бытового обслуживания населения.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Осуществляет разработку проектов постановлений, распоряжений, оформление поручений главы администрации Новооскольского муниципального округа, писем, относящихся к компетенции отдела.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Уведомляет заинтересованных лиц через СМИ об изменениях в законодательстве по регулированию деятельности предприятий потребительского рынка и защиты прав потребителей.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ab/>
        <w:t xml:space="preserve">- Предоставляет информацию для  учета расположения хозяйствующих субъектов сфер розничной и оптовой торговли, общественного питания всех форм собственности на территории Новооскольского муниципального округа.</w:t>
      </w:r>
      <w:r>
        <w:rPr>
          <w:rFonts w:ascii="Times New Roman" w:hAnsi="Times New Roman"/>
          <w:sz w:val="24"/>
        </w:rPr>
      </w:r>
      <w:r/>
    </w:p>
    <w:p>
      <w:pPr>
        <w:pStyle w:val="91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906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</w:t>
      </w:r>
      <w:r>
        <w:rPr>
          <w:sz w:val="24"/>
          <w:szCs w:val="24"/>
        </w:rPr>
        <w:t xml:space="preserve">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муниципального округа.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rStyle w:val="935"/>
          <w:b w:val="false"/>
          <w:sz w:val="24"/>
          <w:szCs w:val="24"/>
        </w:rPr>
        <w:t xml:space="preserve">2.1. Объем </w:t>
      </w:r>
      <w:r>
        <w:rPr>
          <w:rStyle w:val="936"/>
          <w:bCs/>
          <w:sz w:val="24"/>
          <w:szCs w:val="24"/>
        </w:rPr>
        <w:t xml:space="preserve">выполненных работ </w:t>
      </w:r>
      <w:r>
        <w:rPr>
          <w:rStyle w:val="934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6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2.2. </w:t>
      </w:r>
      <w:r>
        <w:rPr>
          <w:rStyle w:val="935"/>
          <w:b w:val="false"/>
          <w:sz w:val="24"/>
          <w:szCs w:val="24"/>
        </w:rPr>
        <w:t xml:space="preserve">Качество </w:t>
      </w:r>
      <w:r>
        <w:rPr>
          <w:rStyle w:val="936"/>
          <w:bCs/>
          <w:sz w:val="24"/>
          <w:szCs w:val="24"/>
        </w:rPr>
        <w:t xml:space="preserve">выполненных работ.</w:t>
      </w:r>
      <w:r>
        <w:rPr>
          <w:rStyle w:val="936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5"/>
          <w:b w:val="false"/>
          <w:sz w:val="24"/>
          <w:szCs w:val="24"/>
        </w:rPr>
      </w:pPr>
      <w:r>
        <w:rPr>
          <w:rStyle w:val="936"/>
          <w:bCs/>
          <w:sz w:val="24"/>
          <w:szCs w:val="24"/>
        </w:rPr>
        <w:t xml:space="preserve">2.3. </w:t>
      </w:r>
      <w:r>
        <w:rPr>
          <w:rStyle w:val="937"/>
          <w:b w:val="false"/>
          <w:sz w:val="24"/>
          <w:szCs w:val="24"/>
        </w:rPr>
        <w:t xml:space="preserve">Своевременность </w:t>
      </w:r>
      <w:r>
        <w:rPr>
          <w:rStyle w:val="934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35"/>
          <w:b w:val="false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37"/>
          <w:b w:val="false"/>
          <w:sz w:val="24"/>
          <w:szCs w:val="24"/>
        </w:rPr>
        <w:t xml:space="preserve">Количество нарушений </w:t>
      </w:r>
      <w:r>
        <w:rPr>
          <w:rStyle w:val="934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34"/>
          <w:sz w:val="24"/>
          <w:szCs w:val="24"/>
        </w:rPr>
      </w:r>
      <w:r/>
    </w:p>
    <w:p>
      <w:pPr>
        <w:pStyle w:val="906"/>
        <w:ind w:firstLine="709"/>
        <w:jc w:val="both"/>
        <w:rPr>
          <w:rStyle w:val="934"/>
          <w:bCs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2.5. </w:t>
      </w:r>
      <w:r>
        <w:rPr>
          <w:rStyle w:val="93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34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34"/>
          <w:bCs/>
          <w:sz w:val="24"/>
          <w:szCs w:val="24"/>
        </w:rPr>
      </w:r>
      <w:r/>
    </w:p>
    <w:p>
      <w:pPr>
        <w:pStyle w:val="915"/>
        <w:jc w:val="both"/>
        <w:rPr>
          <w:rFonts w:ascii="Times New Roman" w:hAnsi="Times New Roman"/>
          <w:sz w:val="24"/>
          <w:szCs w:val="24"/>
        </w:rPr>
      </w:pPr>
      <w:r>
        <w:rPr>
          <w:rStyle w:val="934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1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90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/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separate"/>
    </w:r>
    <w:r>
      <w:rPr>
        <w:rStyle w:val="912"/>
      </w:rPr>
      <w:t xml:space="preserve">5</w: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rPr>
        <w:rStyle w:val="912"/>
      </w:rPr>
      <w:framePr w:wrap="around" w:vAnchor="text" w:hAnchor="margin" w:xAlign="center" w:y="1"/>
    </w:pPr>
    <w:r>
      <w:rPr>
        <w:rStyle w:val="912"/>
      </w:rPr>
      <w:fldChar w:fldCharType="begin"/>
    </w:r>
    <w:r>
      <w:rPr>
        <w:rStyle w:val="912"/>
      </w:rPr>
      <w:instrText xml:space="preserve">PAGE  </w:instrText>
    </w:r>
    <w:r>
      <w:rPr>
        <w:rStyle w:val="912"/>
      </w:rPr>
      <w:fldChar w:fldCharType="end"/>
    </w:r>
    <w:r>
      <w:rPr>
        <w:rStyle w:val="912"/>
      </w:rPr>
    </w:r>
    <w:r/>
  </w:p>
  <w:p>
    <w:pPr>
      <w:pStyle w:val="91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90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90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90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90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90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90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90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90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90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90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90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90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90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0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0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0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0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0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0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06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906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906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06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06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06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06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06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06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06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06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06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906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link w:val="73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30">
    <w:name w:val="Heading 1 Char"/>
    <w:link w:val="729"/>
    <w:uiPriority w:val="9"/>
    <w:rPr>
      <w:rFonts w:ascii="Arial" w:hAnsi="Arial" w:cs="Arial" w:eastAsia="Arial"/>
      <w:sz w:val="40"/>
      <w:szCs w:val="40"/>
    </w:rPr>
  </w:style>
  <w:style w:type="paragraph" w:styleId="731">
    <w:name w:val="Heading 2"/>
    <w:link w:val="73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32">
    <w:name w:val="Heading 2 Char"/>
    <w:link w:val="731"/>
    <w:uiPriority w:val="9"/>
    <w:rPr>
      <w:rFonts w:ascii="Arial" w:hAnsi="Arial" w:cs="Arial" w:eastAsia="Arial"/>
      <w:sz w:val="34"/>
    </w:rPr>
  </w:style>
  <w:style w:type="paragraph" w:styleId="733">
    <w:name w:val="Heading 3"/>
    <w:link w:val="73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34">
    <w:name w:val="Heading 3 Char"/>
    <w:link w:val="733"/>
    <w:uiPriority w:val="9"/>
    <w:rPr>
      <w:rFonts w:ascii="Arial" w:hAnsi="Arial" w:cs="Arial" w:eastAsia="Arial"/>
      <w:sz w:val="30"/>
      <w:szCs w:val="30"/>
    </w:rPr>
  </w:style>
  <w:style w:type="paragraph" w:styleId="735">
    <w:name w:val="Heading 4"/>
    <w:link w:val="7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36">
    <w:name w:val="Heading 4 Char"/>
    <w:link w:val="735"/>
    <w:uiPriority w:val="9"/>
    <w:rPr>
      <w:rFonts w:ascii="Arial" w:hAnsi="Arial" w:cs="Arial" w:eastAsia="Arial"/>
      <w:b/>
      <w:bCs/>
      <w:sz w:val="26"/>
      <w:szCs w:val="26"/>
    </w:rPr>
  </w:style>
  <w:style w:type="paragraph" w:styleId="737">
    <w:name w:val="Heading 5"/>
    <w:link w:val="73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8">
    <w:name w:val="Heading 5 Char"/>
    <w:link w:val="737"/>
    <w:uiPriority w:val="9"/>
    <w:rPr>
      <w:rFonts w:ascii="Arial" w:hAnsi="Arial" w:cs="Arial" w:eastAsia="Arial"/>
      <w:b/>
      <w:bCs/>
      <w:sz w:val="24"/>
      <w:szCs w:val="24"/>
    </w:rPr>
  </w:style>
  <w:style w:type="paragraph" w:styleId="739">
    <w:name w:val="Heading 6"/>
    <w:link w:val="7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40">
    <w:name w:val="Heading 6 Char"/>
    <w:link w:val="739"/>
    <w:uiPriority w:val="9"/>
    <w:rPr>
      <w:rFonts w:ascii="Arial" w:hAnsi="Arial" w:cs="Arial" w:eastAsia="Arial"/>
      <w:b/>
      <w:bCs/>
      <w:sz w:val="22"/>
      <w:szCs w:val="22"/>
    </w:rPr>
  </w:style>
  <w:style w:type="paragraph" w:styleId="741">
    <w:name w:val="Heading 7"/>
    <w:link w:val="74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42">
    <w:name w:val="Heading 7 Char"/>
    <w:link w:val="74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43">
    <w:name w:val="Heading 8"/>
    <w:link w:val="74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44">
    <w:name w:val="Heading 8 Char"/>
    <w:link w:val="743"/>
    <w:uiPriority w:val="9"/>
    <w:rPr>
      <w:rFonts w:ascii="Arial" w:hAnsi="Arial" w:cs="Arial" w:eastAsia="Arial"/>
      <w:i/>
      <w:iCs/>
      <w:sz w:val="22"/>
      <w:szCs w:val="22"/>
    </w:rPr>
  </w:style>
  <w:style w:type="paragraph" w:styleId="745">
    <w:name w:val="Heading 9"/>
    <w:link w:val="74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46">
    <w:name w:val="Heading 9 Char"/>
    <w:link w:val="745"/>
    <w:uiPriority w:val="9"/>
    <w:rPr>
      <w:rFonts w:ascii="Arial" w:hAnsi="Arial" w:cs="Arial" w:eastAsia="Arial"/>
      <w:i/>
      <w:iCs/>
      <w:sz w:val="21"/>
      <w:szCs w:val="21"/>
    </w:rPr>
  </w:style>
  <w:style w:type="paragraph" w:styleId="747">
    <w:name w:val="List Paragraph"/>
    <w:qFormat/>
    <w:uiPriority w:val="34"/>
    <w:pPr>
      <w:contextualSpacing w:val="true"/>
      <w:ind w:left="720"/>
    </w:pPr>
  </w:style>
  <w:style w:type="paragraph" w:styleId="748">
    <w:name w:val="Title"/>
    <w:link w:val="74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9">
    <w:name w:val="Title Char"/>
    <w:link w:val="748"/>
    <w:uiPriority w:val="10"/>
    <w:rPr>
      <w:sz w:val="48"/>
      <w:szCs w:val="48"/>
    </w:rPr>
  </w:style>
  <w:style w:type="paragraph" w:styleId="750">
    <w:name w:val="Subtitle"/>
    <w:link w:val="751"/>
    <w:qFormat/>
    <w:uiPriority w:val="11"/>
    <w:rPr>
      <w:sz w:val="24"/>
      <w:szCs w:val="24"/>
    </w:rPr>
    <w:pPr>
      <w:spacing w:after="200" w:before="200"/>
    </w:pPr>
  </w:style>
  <w:style w:type="character" w:styleId="751">
    <w:name w:val="Subtitle Char"/>
    <w:link w:val="750"/>
    <w:uiPriority w:val="11"/>
    <w:rPr>
      <w:sz w:val="24"/>
      <w:szCs w:val="24"/>
    </w:rPr>
  </w:style>
  <w:style w:type="paragraph" w:styleId="752">
    <w:name w:val="Quote"/>
    <w:link w:val="753"/>
    <w:qFormat/>
    <w:uiPriority w:val="29"/>
    <w:rPr>
      <w:i/>
    </w:rPr>
    <w:pPr>
      <w:ind w:left="720" w:right="720"/>
    </w:p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link w:val="75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55">
    <w:name w:val="Intense Quote Char"/>
    <w:link w:val="754"/>
    <w:uiPriority w:val="30"/>
    <w:rPr>
      <w:i/>
    </w:rPr>
  </w:style>
  <w:style w:type="paragraph" w:styleId="756">
    <w:name w:val="Header"/>
    <w:link w:val="75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7">
    <w:name w:val="Header Char"/>
    <w:link w:val="756"/>
    <w:uiPriority w:val="99"/>
  </w:style>
  <w:style w:type="paragraph" w:styleId="758">
    <w:name w:val="Footer"/>
    <w:link w:val="7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9">
    <w:name w:val="Footer Char"/>
    <w:link w:val="758"/>
    <w:uiPriority w:val="99"/>
  </w:style>
  <w:style w:type="paragraph" w:styleId="76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61">
    <w:name w:val="Caption Char"/>
    <w:basedOn w:val="760"/>
    <w:link w:val="758"/>
    <w:uiPriority w:val="99"/>
  </w:style>
  <w:style w:type="table" w:styleId="76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9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9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9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9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9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0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0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0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0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0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2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2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2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2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2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2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2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3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3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3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5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5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5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5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6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7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7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7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8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8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8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8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8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8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8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8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8">
    <w:name w:val="Hyperlink"/>
    <w:uiPriority w:val="99"/>
    <w:unhideWhenUsed/>
    <w:rPr>
      <w:color w:val="0000FF" w:themeColor="hyperlink"/>
      <w:u w:val="single"/>
    </w:rPr>
  </w:style>
  <w:style w:type="paragraph" w:styleId="889">
    <w:name w:val="footnote text"/>
    <w:link w:val="890"/>
    <w:uiPriority w:val="99"/>
    <w:semiHidden/>
    <w:unhideWhenUsed/>
    <w:rPr>
      <w:sz w:val="18"/>
    </w:rPr>
    <w:pPr>
      <w:spacing w:lineRule="auto" w:line="240" w:after="40"/>
    </w:pPr>
  </w:style>
  <w:style w:type="character" w:styleId="890">
    <w:name w:val="Footnote Text Char"/>
    <w:link w:val="889"/>
    <w:uiPriority w:val="99"/>
    <w:rPr>
      <w:sz w:val="18"/>
    </w:rPr>
  </w:style>
  <w:style w:type="character" w:styleId="891">
    <w:name w:val="footnote reference"/>
    <w:uiPriority w:val="99"/>
    <w:unhideWhenUsed/>
    <w:rPr>
      <w:vertAlign w:val="superscript"/>
    </w:rPr>
  </w:style>
  <w:style w:type="paragraph" w:styleId="892">
    <w:name w:val="endnote text"/>
    <w:link w:val="893"/>
    <w:uiPriority w:val="99"/>
    <w:semiHidden/>
    <w:unhideWhenUsed/>
    <w:rPr>
      <w:sz w:val="20"/>
    </w:rPr>
    <w:pPr>
      <w:spacing w:lineRule="auto" w:line="240" w:after="0"/>
    </w:pPr>
  </w:style>
  <w:style w:type="character" w:styleId="893">
    <w:name w:val="Endnote Text Char"/>
    <w:link w:val="892"/>
    <w:uiPriority w:val="99"/>
    <w:rPr>
      <w:sz w:val="20"/>
    </w:rPr>
  </w:style>
  <w:style w:type="character" w:styleId="894">
    <w:name w:val="endnote reference"/>
    <w:uiPriority w:val="99"/>
    <w:semiHidden/>
    <w:unhideWhenUsed/>
    <w:rPr>
      <w:vertAlign w:val="superscript"/>
    </w:rPr>
  </w:style>
  <w:style w:type="paragraph" w:styleId="895">
    <w:name w:val="toc 1"/>
    <w:uiPriority w:val="39"/>
    <w:unhideWhenUsed/>
    <w:pPr>
      <w:ind w:left="0" w:right="0" w:firstLine="0"/>
      <w:spacing w:after="57"/>
    </w:pPr>
  </w:style>
  <w:style w:type="paragraph" w:styleId="896">
    <w:name w:val="toc 2"/>
    <w:uiPriority w:val="39"/>
    <w:unhideWhenUsed/>
    <w:pPr>
      <w:ind w:left="283" w:right="0" w:firstLine="0"/>
      <w:spacing w:after="57"/>
    </w:pPr>
  </w:style>
  <w:style w:type="paragraph" w:styleId="897">
    <w:name w:val="toc 3"/>
    <w:uiPriority w:val="39"/>
    <w:unhideWhenUsed/>
    <w:pPr>
      <w:ind w:left="567" w:right="0" w:firstLine="0"/>
      <w:spacing w:after="57"/>
    </w:pPr>
  </w:style>
  <w:style w:type="paragraph" w:styleId="898">
    <w:name w:val="toc 4"/>
    <w:uiPriority w:val="39"/>
    <w:unhideWhenUsed/>
    <w:pPr>
      <w:ind w:left="850" w:right="0" w:firstLine="0"/>
      <w:spacing w:after="57"/>
    </w:pPr>
  </w:style>
  <w:style w:type="paragraph" w:styleId="899">
    <w:name w:val="toc 5"/>
    <w:uiPriority w:val="39"/>
    <w:unhideWhenUsed/>
    <w:pPr>
      <w:ind w:left="1134" w:right="0" w:firstLine="0"/>
      <w:spacing w:after="57"/>
    </w:pPr>
  </w:style>
  <w:style w:type="paragraph" w:styleId="900">
    <w:name w:val="toc 6"/>
    <w:uiPriority w:val="39"/>
    <w:unhideWhenUsed/>
    <w:pPr>
      <w:ind w:left="1417" w:right="0" w:firstLine="0"/>
      <w:spacing w:after="57"/>
    </w:pPr>
  </w:style>
  <w:style w:type="paragraph" w:styleId="901">
    <w:name w:val="toc 7"/>
    <w:uiPriority w:val="39"/>
    <w:unhideWhenUsed/>
    <w:pPr>
      <w:ind w:left="1701" w:right="0" w:firstLine="0"/>
      <w:spacing w:after="57"/>
    </w:pPr>
  </w:style>
  <w:style w:type="paragraph" w:styleId="902">
    <w:name w:val="toc 8"/>
    <w:uiPriority w:val="39"/>
    <w:unhideWhenUsed/>
    <w:pPr>
      <w:ind w:left="1984" w:right="0" w:firstLine="0"/>
      <w:spacing w:after="57"/>
    </w:pPr>
  </w:style>
  <w:style w:type="paragraph" w:styleId="903">
    <w:name w:val="toc 9"/>
    <w:uiPriority w:val="39"/>
    <w:unhideWhenUsed/>
    <w:pPr>
      <w:ind w:left="2268" w:right="0" w:firstLine="0"/>
      <w:spacing w:after="57"/>
    </w:pPr>
  </w:style>
  <w:style w:type="paragraph" w:styleId="904">
    <w:name w:val="TOC Heading"/>
    <w:uiPriority w:val="39"/>
    <w:unhideWhenUsed/>
  </w:style>
  <w:style w:type="paragraph" w:styleId="905">
    <w:name w:val="table of figures"/>
    <w:uiPriority w:val="99"/>
    <w:unhideWhenUsed/>
    <w:pPr>
      <w:spacing w:after="0" w:afterAutospacing="0"/>
    </w:pPr>
  </w:style>
  <w:style w:type="paragraph" w:styleId="906">
    <w:name w:val="Обычный"/>
    <w:next w:val="906"/>
    <w:link w:val="906"/>
    <w:rPr>
      <w:lang w:val="ru-RU" w:bidi="ar-SA" w:eastAsia="ru-RU"/>
    </w:rPr>
    <w:pPr>
      <w:widowControl w:val="off"/>
    </w:pPr>
  </w:style>
  <w:style w:type="character" w:styleId="907">
    <w:name w:val="Основной шрифт абзаца"/>
    <w:next w:val="907"/>
    <w:link w:val="906"/>
    <w:semiHidden/>
  </w:style>
  <w:style w:type="table" w:styleId="908">
    <w:name w:val="Обычная таблица"/>
    <w:next w:val="908"/>
    <w:link w:val="906"/>
    <w:semiHidden/>
    <w:tblPr/>
  </w:style>
  <w:style w:type="numbering" w:styleId="909">
    <w:name w:val="Нет списка"/>
    <w:next w:val="909"/>
    <w:link w:val="906"/>
    <w:semiHidden/>
  </w:style>
  <w:style w:type="paragraph" w:styleId="910">
    <w:name w:val="Текст выноски"/>
    <w:basedOn w:val="906"/>
    <w:next w:val="910"/>
    <w:link w:val="906"/>
    <w:semiHidden/>
    <w:rPr>
      <w:rFonts w:ascii="Tahoma" w:hAnsi="Tahoma"/>
      <w:sz w:val="16"/>
      <w:szCs w:val="16"/>
    </w:rPr>
  </w:style>
  <w:style w:type="paragraph" w:styleId="911">
    <w:name w:val="Верхний колонтитул"/>
    <w:basedOn w:val="906"/>
    <w:next w:val="911"/>
    <w:link w:val="922"/>
    <w:pPr>
      <w:tabs>
        <w:tab w:val="center" w:pos="4677" w:leader="none"/>
        <w:tab w:val="right" w:pos="9355" w:leader="none"/>
      </w:tabs>
    </w:pPr>
  </w:style>
  <w:style w:type="character" w:styleId="912">
    <w:name w:val="Номер страницы"/>
    <w:basedOn w:val="907"/>
    <w:next w:val="912"/>
    <w:link w:val="906"/>
  </w:style>
  <w:style w:type="table" w:styleId="913">
    <w:name w:val="Сетка таблицы"/>
    <w:basedOn w:val="908"/>
    <w:next w:val="913"/>
    <w:link w:val="906"/>
    <w:tblPr/>
  </w:style>
  <w:style w:type="paragraph" w:styleId="914">
    <w:name w:val="ConsPlusNormal"/>
    <w:next w:val="914"/>
    <w:link w:val="91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15">
    <w:name w:val="ConsPlusNonformat"/>
    <w:next w:val="915"/>
    <w:link w:val="906"/>
    <w:rPr>
      <w:rFonts w:ascii="Courier New" w:hAnsi="Courier New"/>
      <w:lang w:val="ru-RU" w:bidi="ar-SA" w:eastAsia="ru-RU"/>
    </w:rPr>
    <w:pPr>
      <w:widowControl w:val="off"/>
    </w:pPr>
  </w:style>
  <w:style w:type="character" w:styleId="916">
    <w:name w:val="ConsPlusNormal Знак"/>
    <w:next w:val="916"/>
    <w:link w:val="914"/>
    <w:rPr>
      <w:rFonts w:ascii="Arial" w:hAnsi="Arial"/>
      <w:lang w:val="ru-RU" w:bidi="ar-SA" w:eastAsia="ru-RU"/>
    </w:rPr>
  </w:style>
  <w:style w:type="paragraph" w:styleId="917">
    <w:name w:val="Название"/>
    <w:basedOn w:val="906"/>
    <w:next w:val="917"/>
    <w:link w:val="906"/>
    <w:rPr>
      <w:b/>
      <w:sz w:val="32"/>
    </w:rPr>
    <w:pPr>
      <w:jc w:val="center"/>
      <w:widowControl/>
    </w:pPr>
  </w:style>
  <w:style w:type="paragraph" w:styleId="918">
    <w:name w:val="Основной текст 3"/>
    <w:basedOn w:val="906"/>
    <w:next w:val="918"/>
    <w:link w:val="906"/>
    <w:rPr>
      <w:sz w:val="16"/>
      <w:szCs w:val="16"/>
    </w:rPr>
    <w:pPr>
      <w:spacing w:after="120"/>
      <w:widowControl/>
    </w:pPr>
  </w:style>
  <w:style w:type="character" w:styleId="919">
    <w:name w:val="Гиперссылка"/>
    <w:next w:val="919"/>
    <w:link w:val="906"/>
    <w:rPr>
      <w:color w:val="0000FF"/>
      <w:u w:val="single"/>
    </w:rPr>
  </w:style>
  <w:style w:type="paragraph" w:styleId="920">
    <w:name w:val="Обычный (веб)"/>
    <w:basedOn w:val="906"/>
    <w:next w:val="920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21">
    <w:name w:val="western"/>
    <w:basedOn w:val="906"/>
    <w:next w:val="921"/>
    <w:link w:val="90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22">
    <w:name w:val="Верхний колонтитул Знак"/>
    <w:next w:val="922"/>
    <w:link w:val="911"/>
    <w:rPr>
      <w:lang w:val="ru-RU" w:bidi="ar-SA" w:eastAsia="ru-RU"/>
    </w:rPr>
  </w:style>
  <w:style w:type="paragraph" w:styleId="923">
    <w:name w:val="Нижний колонтитул"/>
    <w:basedOn w:val="906"/>
    <w:next w:val="923"/>
    <w:link w:val="92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24">
    <w:name w:val="Нижний колонтитул Знак"/>
    <w:next w:val="924"/>
    <w:link w:val="923"/>
    <w:rPr>
      <w:sz w:val="28"/>
      <w:lang w:val="ru-RU" w:bidi="ar-SA" w:eastAsia="ru-RU"/>
    </w:rPr>
  </w:style>
  <w:style w:type="paragraph" w:styleId="925">
    <w:name w:val="Основной текст"/>
    <w:basedOn w:val="906"/>
    <w:next w:val="925"/>
    <w:link w:val="906"/>
    <w:pPr>
      <w:spacing w:after="120"/>
    </w:pPr>
  </w:style>
  <w:style w:type="paragraph" w:styleId="926">
    <w:name w:val="Основной текст с отступом"/>
    <w:basedOn w:val="906"/>
    <w:next w:val="926"/>
    <w:link w:val="906"/>
    <w:pPr>
      <w:ind w:left="283"/>
      <w:spacing w:after="120"/>
    </w:pPr>
  </w:style>
  <w:style w:type="paragraph" w:styleId="927">
    <w:name w:val="Основной текст с отступом 3"/>
    <w:basedOn w:val="906"/>
    <w:next w:val="927"/>
    <w:link w:val="906"/>
    <w:rPr>
      <w:sz w:val="16"/>
      <w:szCs w:val="16"/>
    </w:rPr>
    <w:pPr>
      <w:ind w:left="283"/>
      <w:spacing w:after="120"/>
    </w:pPr>
  </w:style>
  <w:style w:type="paragraph" w:styleId="928">
    <w:name w:val="ConsNonformat"/>
    <w:next w:val="928"/>
    <w:link w:val="90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9">
    <w:name w:val="ConsNormal"/>
    <w:next w:val="929"/>
    <w:link w:val="90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30">
    <w:name w:val="Таблицы (моноширинный)"/>
    <w:basedOn w:val="906"/>
    <w:next w:val="906"/>
    <w:link w:val="906"/>
    <w:rPr>
      <w:rFonts w:ascii="Courier New" w:hAnsi="Courier New"/>
    </w:rPr>
    <w:pPr>
      <w:jc w:val="both"/>
    </w:pPr>
  </w:style>
  <w:style w:type="character" w:styleId="931">
    <w:name w:val="Основной текст2"/>
    <w:next w:val="931"/>
    <w:link w:val="90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32">
    <w:name w:val="ConsPlusTitle"/>
    <w:next w:val="932"/>
    <w:link w:val="906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33">
    <w:name w:val="No Spacing"/>
    <w:next w:val="933"/>
    <w:link w:val="906"/>
    <w:rPr>
      <w:rFonts w:ascii="Calibri" w:hAnsi="Calibri"/>
      <w:sz w:val="22"/>
      <w:szCs w:val="22"/>
      <w:lang w:val="ru-RU" w:bidi="ar-SA" w:eastAsia="ru-RU"/>
    </w:rPr>
  </w:style>
  <w:style w:type="character" w:styleId="934">
    <w:name w:val="Font Style30"/>
    <w:next w:val="934"/>
    <w:link w:val="906"/>
    <w:rPr>
      <w:rFonts w:ascii="Times New Roman" w:hAnsi="Times New Roman"/>
      <w:sz w:val="22"/>
      <w:szCs w:val="22"/>
    </w:rPr>
  </w:style>
  <w:style w:type="character" w:styleId="935">
    <w:name w:val="Font Style48"/>
    <w:next w:val="935"/>
    <w:link w:val="906"/>
    <w:rPr>
      <w:rFonts w:ascii="Times New Roman" w:hAnsi="Times New Roman"/>
      <w:b/>
      <w:bCs/>
      <w:sz w:val="26"/>
      <w:szCs w:val="26"/>
    </w:rPr>
  </w:style>
  <w:style w:type="character" w:styleId="936">
    <w:name w:val="Font Style49"/>
    <w:next w:val="936"/>
    <w:link w:val="906"/>
    <w:rPr>
      <w:rFonts w:ascii="Times New Roman" w:hAnsi="Times New Roman"/>
      <w:sz w:val="26"/>
      <w:szCs w:val="26"/>
    </w:rPr>
  </w:style>
  <w:style w:type="character" w:styleId="937">
    <w:name w:val="Font Style29"/>
    <w:next w:val="937"/>
    <w:link w:val="906"/>
    <w:rPr>
      <w:rFonts w:ascii="Times New Roman" w:hAnsi="Times New Roman"/>
      <w:b/>
      <w:bCs/>
      <w:sz w:val="22"/>
      <w:szCs w:val="22"/>
    </w:rPr>
  </w:style>
  <w:style w:type="paragraph" w:styleId="938">
    <w:name w:val="Абзац списка"/>
    <w:basedOn w:val="906"/>
    <w:next w:val="938"/>
    <w:link w:val="939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39">
    <w:name w:val="Абзац списка Знак"/>
    <w:next w:val="939"/>
    <w:link w:val="938"/>
    <w:rPr>
      <w:rFonts w:ascii="Calibri" w:hAnsi="Calibri" w:eastAsia="Calibri"/>
      <w:sz w:val="22"/>
      <w:szCs w:val="22"/>
      <w:lang w:val="en-US" w:eastAsia="en-US"/>
    </w:rPr>
  </w:style>
  <w:style w:type="character" w:styleId="940" w:default="1">
    <w:name w:val="Default Paragraph Font"/>
    <w:uiPriority w:val="1"/>
    <w:semiHidden/>
    <w:unhideWhenUsed/>
  </w:style>
  <w:style w:type="numbering" w:styleId="941" w:default="1">
    <w:name w:val="No List"/>
    <w:uiPriority w:val="99"/>
    <w:semiHidden/>
    <w:unhideWhenUsed/>
  </w:style>
  <w:style w:type="paragraph" w:styleId="942" w:default="1">
    <w:name w:val="Normal"/>
    <w:qFormat/>
  </w:style>
  <w:style w:type="table" w:styleId="9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25</cp:revision>
  <dcterms:modified xsi:type="dcterms:W3CDTF">2025-02-14T06:20:01Z</dcterms:modified>
</cp:coreProperties>
</file>