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</w:rPr>
      </w:r>
    </w:p>
    <w:p>
      <w:pPr>
        <w:pStyle w:val="899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начальника отдела архитект</w:t>
      </w:r>
      <w:r>
        <w:rPr>
          <w:rFonts w:ascii="Times New Roman" w:hAnsi="Times New Roman"/>
          <w:sz w:val="24"/>
        </w:rPr>
        <w:t xml:space="preserve">уры и территориального планирования </w:t>
      </w:r>
      <w:r>
        <w:rPr>
          <w:rFonts w:ascii="Times New Roman" w:hAnsi="Times New Roman"/>
          <w:sz w:val="24"/>
          <w:szCs w:val="24"/>
        </w:rPr>
        <w:t xml:space="preserve">управления</w:t>
      </w:r>
      <w:r>
        <w:rPr>
          <w:rFonts w:ascii="Times New Roman" w:hAnsi="Times New Roman"/>
          <w:sz w:val="24"/>
          <w:szCs w:val="24"/>
        </w:rPr>
        <w:t xml:space="preserve"> капитального строительства и архитектуры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овооскольск</w:t>
      </w:r>
      <w:r>
        <w:rPr>
          <w:rFonts w:ascii="Times New Roman" w:hAnsi="Times New Roman"/>
          <w:sz w:val="24"/>
          <w:szCs w:val="24"/>
        </w:rPr>
        <w:t xml:space="preserve">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/>
                <w:sz w:val="24"/>
              </w:rPr>
              <w:t xml:space="preserve">архитект</w:t>
            </w:r>
            <w:r>
              <w:rPr>
                <w:rFonts w:ascii="Times New Roman" w:hAnsi="Times New Roman"/>
                <w:sz w:val="24"/>
              </w:rPr>
              <w:t xml:space="preserve">уры и территориального планирования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овооскольск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муниципального округа</w:t>
            </w:r>
            <w:r/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2"/>
        <w:gridCol w:w="6380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 обязанности, согласно должностной инструкции.</w:t>
      </w:r>
      <w:r>
        <w:rPr>
          <w:rFonts w:ascii="Times New Roman" w:hAnsi="Times New Roman"/>
          <w:sz w:val="24"/>
          <w:szCs w:val="24"/>
        </w:rPr>
      </w:r>
      <w:r/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профессиональной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>
        <w:rPr>
          <w:sz w:val="28"/>
          <w:szCs w:val="28"/>
        </w:rPr>
      </w:r>
      <w:r/>
    </w:p>
    <w:p>
      <w:pPr>
        <w:pStyle w:val="89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rStyle w:val="919"/>
          <w:b w:val="false"/>
          <w:sz w:val="24"/>
          <w:szCs w:val="24"/>
        </w:rPr>
        <w:t xml:space="preserve">2.1. Объем </w:t>
      </w:r>
      <w:r>
        <w:rPr>
          <w:rStyle w:val="920"/>
          <w:bCs/>
          <w:sz w:val="24"/>
          <w:szCs w:val="24"/>
        </w:rPr>
        <w:t xml:space="preserve">выполненных работ </w:t>
      </w:r>
      <w:r>
        <w:rPr>
          <w:rStyle w:val="91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2.2. </w:t>
      </w:r>
      <w:r>
        <w:rPr>
          <w:rStyle w:val="919"/>
          <w:b w:val="false"/>
          <w:sz w:val="24"/>
          <w:szCs w:val="24"/>
        </w:rPr>
        <w:t xml:space="preserve">Качество </w:t>
      </w:r>
      <w:r>
        <w:rPr>
          <w:rStyle w:val="920"/>
          <w:bCs/>
          <w:sz w:val="24"/>
          <w:szCs w:val="24"/>
        </w:rPr>
        <w:t xml:space="preserve">выполненных работ.</w:t>
      </w:r>
      <w:r>
        <w:rPr>
          <w:rStyle w:val="920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9"/>
          <w:b w:val="false"/>
          <w:sz w:val="24"/>
          <w:szCs w:val="24"/>
        </w:rPr>
      </w:pPr>
      <w:r>
        <w:rPr>
          <w:rStyle w:val="920"/>
          <w:bCs/>
          <w:sz w:val="24"/>
          <w:szCs w:val="24"/>
        </w:rPr>
        <w:t xml:space="preserve">2.3. </w:t>
      </w:r>
      <w:r>
        <w:rPr>
          <w:rStyle w:val="921"/>
          <w:b w:val="false"/>
          <w:sz w:val="24"/>
          <w:szCs w:val="24"/>
        </w:rPr>
        <w:t xml:space="preserve">Своевременность </w:t>
      </w:r>
      <w:r>
        <w:rPr>
          <w:rStyle w:val="91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19"/>
          <w:b w:val="false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21"/>
          <w:b w:val="false"/>
          <w:sz w:val="24"/>
          <w:szCs w:val="24"/>
        </w:rPr>
        <w:t xml:space="preserve">Количество нарушений </w:t>
      </w:r>
      <w:r>
        <w:rPr>
          <w:rStyle w:val="91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bCs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2.5. </w:t>
      </w:r>
      <w:r>
        <w:rPr>
          <w:rStyle w:val="92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1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8"/>
          <w:bCs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899"/>
        <w:ind w:left="0" w:right="0" w:firstLine="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ConsPlusTitle"/>
    <w:next w:val="916"/>
    <w:link w:val="89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30"/>
    <w:next w:val="918"/>
    <w:link w:val="890"/>
    <w:rPr>
      <w:rFonts w:ascii="Times New Roman" w:hAnsi="Times New Roman"/>
      <w:sz w:val="22"/>
      <w:szCs w:val="22"/>
    </w:rPr>
  </w:style>
  <w:style w:type="character" w:styleId="919">
    <w:name w:val="Font Style48"/>
    <w:next w:val="919"/>
    <w:link w:val="890"/>
    <w:rPr>
      <w:rFonts w:ascii="Times New Roman" w:hAnsi="Times New Roman"/>
      <w:b/>
      <w:bCs/>
      <w:sz w:val="26"/>
      <w:szCs w:val="26"/>
    </w:rPr>
  </w:style>
  <w:style w:type="character" w:styleId="920">
    <w:name w:val="Font Style49"/>
    <w:next w:val="920"/>
    <w:link w:val="890"/>
    <w:rPr>
      <w:rFonts w:ascii="Times New Roman" w:hAnsi="Times New Roman"/>
      <w:sz w:val="26"/>
      <w:szCs w:val="26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23">
    <w:name w:val="Абзац списка Знак"/>
    <w:next w:val="923"/>
    <w:link w:val="922"/>
    <w:rPr>
      <w:rFonts w:ascii="Calibri" w:hAnsi="Calibri" w:eastAsia="Calibri"/>
      <w:sz w:val="22"/>
      <w:szCs w:val="22"/>
      <w:lang w:val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2025-04-29T11:12:38Z</dcterms:modified>
</cp:coreProperties>
</file>