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6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  о проведении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конкурса</w:t>
      </w:r>
      <w:r>
        <w:rPr>
          <w:b/>
          <w:sz w:val="28"/>
          <w:szCs w:val="28"/>
        </w:rPr>
      </w:r>
      <w:r/>
    </w:p>
    <w:p>
      <w:pPr>
        <w:pStyle w:val="896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96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Новооскольского муниципального округа</w:t>
      </w:r>
      <w:r>
        <w:t xml:space="preserve"> </w:t>
      </w:r>
      <w:r>
        <w:rPr>
          <w:color w:val="000000"/>
          <w:sz w:val="24"/>
          <w:szCs w:val="24"/>
        </w:rPr>
        <w:t xml:space="preserve">объявляет о проведении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конкурс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замещение вакант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должност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муниципальной службы</w:t>
      </w:r>
      <w:r>
        <w:rPr>
          <w:color w:val="000000"/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главного специалиста – экономиста отдела предоставления социальных гарантий и информационного сопровождения управления социальной защиты населения администрации Новооскольского </w:t>
      </w:r>
      <w:r>
        <w:rPr>
          <w:sz w:val="24"/>
          <w:szCs w:val="24"/>
        </w:rPr>
        <w:t xml:space="preserve">муниципального </w:t>
      </w:r>
      <w:r>
        <w:rPr>
          <w:color w:val="000000"/>
          <w:sz w:val="24"/>
          <w:szCs w:val="24"/>
        </w:rPr>
        <w:t xml:space="preserve">округа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/>
    </w:p>
    <w:p>
      <w:pPr>
        <w:pStyle w:val="905"/>
        <w:ind w:firstLine="7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Гражданином на конкурс представляются следующие документы:</w:t>
      </w:r>
      <w:r>
        <w:rPr>
          <w:rFonts w:ascii="Times New Roman" w:hAnsi="Times New Roman"/>
        </w:rPr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личное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"Par472"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 имя представителя нанимателя;</w:t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б) заполненную и подписанную анкету по форме, утвержденной Правительством Российской Федерации, с фотографией;</w:t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в) копию паспорта или заменяющего его документа (соответствующий документ предъявляется лично по прибытии на конкурс);</w:t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г) документы, подтверждающие необходимое профессиональное образование, квалификацию и стаж работы:</w:t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копию </w:t>
      </w:r>
      <w:r>
        <w:rPr>
          <w:sz w:val="24"/>
          <w:szCs w:val="24"/>
        </w:rPr>
        <w:t xml:space="preserve">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копии документов об образовании и о квалификации, а также по желанию гражданина ко</w:t>
      </w:r>
      <w:r>
        <w:rPr>
          <w:sz w:val="24"/>
          <w:szCs w:val="24"/>
        </w:rPr>
        <w:t xml:space="preserve">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д) документ об отсутствии у гражданина заболевания, препятствующего поступлению на муниципальную службу или ее прохождению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"consultantplus://offline/ref=BE49117E02F2DB2780BEECBE891B31FA80BE595668FD8845684E6243C3C272A3EB1AE21FF86455Z5T4I"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(форма 001-ГС/у)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;</w:t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е) сведения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муниципальной службы, размещал общедоступ</w:t>
      </w:r>
      <w:r>
        <w:rPr>
          <w:sz w:val="24"/>
          <w:szCs w:val="24"/>
        </w:rPr>
        <w:t xml:space="preserve">ную  информацию, а также данные, позволяющие его идентифицировать, по форме, утвержденной распоряжением  Правительства Российской Федерации от 28 декабря 2016 года № 2867-р, за  три календарных года, предшествующих году поступления на муниципальную службу;</w:t>
      </w:r>
      <w:r/>
    </w:p>
    <w:p>
      <w:pPr>
        <w:pStyle w:val="89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ж) иные документы, предусмотренные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"consultantplus://offline/ref=BE49117E02F2DB2780BEECBE891B31FA88BF5C5460F6D54F60176E41C4CD2DB4EC53EE1EF8665055Z8TCI"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02 марта 2007 года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№ 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  <w:r/>
    </w:p>
    <w:p>
      <w:pPr>
        <w:pStyle w:val="9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Муниципальный служащий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управления социальной защиты населения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Новооскольского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изъявивший   желание  участвовать  в  конкурсе,  подает  заявление  на  имя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представителя нанимателя.</w:t>
      </w:r>
      <w:r/>
    </w:p>
    <w:p>
      <w:pPr>
        <w:pStyle w:val="9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Муниципальный</w:t>
      </w:r>
      <w:r>
        <w:rPr>
          <w:rFonts w:ascii="Times New Roman" w:hAnsi="Times New Roman"/>
          <w:sz w:val="24"/>
          <w:szCs w:val="24"/>
        </w:rPr>
        <w:t xml:space="preserve">  служащий  иного  органа</w:t>
      </w:r>
      <w:r>
        <w:rPr>
          <w:rFonts w:ascii="Times New Roman" w:hAnsi="Times New Roman"/>
          <w:sz w:val="24"/>
          <w:szCs w:val="24"/>
        </w:rPr>
        <w:t xml:space="preserve"> исполнительной власти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изъявивший желание участвовать в конкурсе, представляет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социальной защиты населения </w:t>
      </w:r>
      <w:r>
        <w:rPr>
          <w:rFonts w:ascii="Times New Roman" w:hAnsi="Times New Roman"/>
          <w:sz w:val="24"/>
          <w:szCs w:val="24"/>
        </w:rPr>
        <w:t xml:space="preserve">администраци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Новооскольского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, заявление на имя 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нанимателя и собственноручно заполненную, подписанную и заверенную кадровой</w:t>
      </w:r>
      <w:r>
        <w:rPr>
          <w:rFonts w:ascii="Times New Roman" w:hAnsi="Times New Roman"/>
          <w:sz w:val="24"/>
          <w:szCs w:val="24"/>
        </w:rPr>
        <w:t xml:space="preserve"> службой</w:t>
      </w:r>
      <w:r>
        <w:rPr>
          <w:rFonts w:ascii="Times New Roman" w:hAnsi="Times New Roman"/>
          <w:sz w:val="24"/>
          <w:szCs w:val="24"/>
        </w:rPr>
        <w:t xml:space="preserve">  органа</w:t>
      </w:r>
      <w:r>
        <w:rPr>
          <w:rFonts w:ascii="Times New Roman" w:hAnsi="Times New Roman"/>
          <w:sz w:val="24"/>
          <w:szCs w:val="24"/>
        </w:rPr>
        <w:t xml:space="preserve"> исполнительной власти</w:t>
      </w:r>
      <w:r>
        <w:rPr>
          <w:rFonts w:ascii="Times New Roman" w:hAnsi="Times New Roman"/>
          <w:sz w:val="24"/>
          <w:szCs w:val="24"/>
        </w:rPr>
        <w:t xml:space="preserve">,  в  котором  </w:t>
      </w:r>
      <w:r>
        <w:rPr>
          <w:rFonts w:ascii="Times New Roman" w:hAnsi="Times New Roman"/>
          <w:sz w:val="24"/>
          <w:szCs w:val="24"/>
        </w:rPr>
        <w:t xml:space="preserve">муниципальный  служащий  замещает  </w:t>
      </w:r>
      <w:r>
        <w:rPr>
          <w:rFonts w:ascii="Times New Roman" w:hAnsi="Times New Roman"/>
          <w:sz w:val="24"/>
          <w:szCs w:val="24"/>
        </w:rPr>
        <w:t xml:space="preserve">должность 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службы, </w:t>
      </w:r>
      <w:r>
        <w:rPr>
          <w:rFonts w:ascii="Times New Roman" w:hAnsi="Times New Roman"/>
          <w:sz w:val="24"/>
          <w:szCs w:val="24"/>
        </w:rPr>
        <w:t xml:space="preserve">анкету </w:t>
      </w:r>
      <w:r>
        <w:rPr>
          <w:rFonts w:ascii="Times New Roman" w:hAnsi="Times New Roman"/>
          <w:sz w:val="24"/>
          <w:szCs w:val="24"/>
        </w:rPr>
        <w:t xml:space="preserve">по форме, утвержденной Правительством Российской Федерации,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фотографи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96"/>
        <w:tabs>
          <w:tab w:val="left" w:pos="6615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p>
      <w:pPr>
        <w:pStyle w:val="896"/>
        <w:jc w:val="center"/>
        <w:rPr>
          <w:b/>
          <w:color w:val="000000"/>
          <w:sz w:val="24"/>
          <w:szCs w:val="24"/>
          <w:highlight w:val="none"/>
        </w:rPr>
      </w:pPr>
      <w:r>
        <w:rPr>
          <w:b/>
          <w:bCs/>
          <w:color w:val="000000"/>
          <w:sz w:val="24"/>
          <w:szCs w:val="24"/>
        </w:rPr>
        <w:t xml:space="preserve">Квалификационные требования к образованию и стажу (опыту) работы по специальности</w:t>
      </w:r>
      <w:r>
        <w:rPr>
          <w:color w:val="000000"/>
          <w:sz w:val="24"/>
          <w:szCs w:val="24"/>
        </w:rPr>
      </w:r>
      <w:r/>
    </w:p>
    <w:p>
      <w:pPr>
        <w:pStyle w:val="896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2809"/>
        <w:gridCol w:w="6660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п/п</w:t>
            </w:r>
            <w:r>
              <w:rPr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W w:w="280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Вакантная должность</w:t>
            </w:r>
            <w:r/>
          </w:p>
          <w:p>
            <w:pPr>
              <w:pStyle w:val="8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6660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Требования к образованию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 стажу (опыту) работы по специальности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4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</w:t>
            </w:r>
            <w:r>
              <w:rPr>
                <w:color w:val="000000"/>
                <w:sz w:val="24"/>
                <w:szCs w:val="24"/>
              </w:rPr>
              <w:t xml:space="preserve">лавн</w:t>
            </w:r>
            <w:r>
              <w:rPr>
                <w:color w:val="000000"/>
                <w:sz w:val="24"/>
                <w:szCs w:val="24"/>
              </w:rPr>
              <w:t xml:space="preserve">ый</w:t>
            </w:r>
            <w:r>
              <w:rPr>
                <w:color w:val="000000"/>
                <w:sz w:val="24"/>
                <w:szCs w:val="24"/>
              </w:rPr>
              <w:t xml:space="preserve"> специалист – экономист</w:t>
            </w:r>
            <w:r>
              <w:rPr>
                <w:color w:val="000000"/>
                <w:sz w:val="24"/>
                <w:szCs w:val="24"/>
              </w:rPr>
              <w:t xml:space="preserve"> отд</w:t>
            </w:r>
            <w:r>
              <w:rPr>
                <w:color w:val="000000"/>
                <w:sz w:val="24"/>
                <w:szCs w:val="24"/>
              </w:rPr>
              <w:t xml:space="preserve">ела предоставления социальных гарантий и информационного сопровождения управления социальной защиты населения администрации Новооскольского муниципального округа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6660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Наличие высшего образования без предъявления требований к стажу муниципальной службы или работы по специальности, направлению подготовки;</w:t>
            </w:r>
            <w:r/>
          </w:p>
          <w:p>
            <w:pPr>
              <w:pStyle w:val="8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 инструкцией.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8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Квалификационные требования</w:t>
      </w:r>
      <w:r/>
    </w:p>
    <w:p>
      <w:pPr>
        <w:pStyle w:val="896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к профессиональным знаниям и навыкам, необходимым для исполнения должностных обязанностей муниципальными служащими  </w:t>
      </w:r>
      <w:r>
        <w:rPr>
          <w:b/>
          <w:bCs/>
          <w:color w:val="000000"/>
          <w:sz w:val="24"/>
          <w:szCs w:val="24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2100"/>
        <w:gridCol w:w="7369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spacing w:after="115" w:before="100" w:before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п/п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100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Вакантная должность 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736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spacing w:after="115" w:before="100" w:before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Требованиями к общим профессиональным знаниям и навыкам  (компетенциям)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418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100" w:type="dxa"/>
            <w:vAlign w:val="top"/>
            <w:textDirection w:val="lrTb"/>
            <w:noWrap w:val="false"/>
          </w:tcPr>
          <w:p>
            <w:pPr>
              <w:pStyle w:val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</w:t>
            </w:r>
            <w:r>
              <w:rPr>
                <w:color w:val="000000"/>
                <w:sz w:val="24"/>
                <w:szCs w:val="24"/>
              </w:rPr>
              <w:t xml:space="preserve">лавн</w:t>
            </w:r>
            <w:r>
              <w:rPr>
                <w:color w:val="000000"/>
                <w:sz w:val="24"/>
                <w:szCs w:val="24"/>
              </w:rPr>
              <w:t xml:space="preserve">ый</w:t>
            </w:r>
            <w:r>
              <w:rPr>
                <w:color w:val="000000"/>
                <w:sz w:val="24"/>
                <w:szCs w:val="24"/>
              </w:rPr>
              <w:t xml:space="preserve"> специалист – экономист</w:t>
            </w:r>
            <w:r>
              <w:rPr>
                <w:color w:val="000000"/>
                <w:sz w:val="24"/>
                <w:szCs w:val="24"/>
              </w:rPr>
              <w:t xml:space="preserve"> отд</w:t>
            </w:r>
            <w:r>
              <w:rPr>
                <w:color w:val="000000"/>
                <w:sz w:val="24"/>
                <w:szCs w:val="24"/>
              </w:rPr>
              <w:t xml:space="preserve">ела предоставления социальных гарантий и информационного сопровождения управления социальной защиты населения администрации Новооскольского муниципального округа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7369" w:type="dxa"/>
            <w:vAlign w:val="top"/>
            <w:textDirection w:val="lrTb"/>
            <w:noWrap w:val="false"/>
          </w:tcPr>
          <w:p>
            <w:pPr>
              <w:pStyle w:val="896"/>
              <w:ind w:left="3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знание Конституции Российской Федерации, Устава Белгородской области, Устава </w:t>
            </w:r>
            <w:r>
              <w:rPr>
                <w:sz w:val="24"/>
                <w:szCs w:val="24"/>
              </w:rPr>
              <w:t xml:space="preserve">Новооскольского муниципального округа</w:t>
            </w:r>
            <w:r>
              <w:rPr>
                <w:sz w:val="24"/>
                <w:szCs w:val="24"/>
              </w:rPr>
              <w:t xml:space="preserve">, основ федерального и областного законодательства о муниципальной службе;</w:t>
            </w:r>
            <w:r/>
          </w:p>
          <w:p>
            <w:pPr>
              <w:pStyle w:val="896"/>
              <w:ind w:left="3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знания в области информационно </w:t>
            </w:r>
            <w:r>
              <w:rPr>
                <w:sz w:val="24"/>
                <w:szCs w:val="24"/>
              </w:rPr>
              <w:t xml:space="preserve">- коммуникационных технологий (</w:t>
            </w:r>
            <w:r>
              <w:rPr>
                <w:sz w:val="24"/>
                <w:szCs w:val="24"/>
              </w:rPr>
              <w:t xml:space="preserve">далее – ИКТ): аппаратного и программного обеспечения, возможностей и особенностей применения современных ИКТ в органах местного самоуправления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</w:rPr>
              <w:t xml:space="preserve">, включая использование возможностей межведомственного  документооборота, общих вопросов в области  обеспечения информационной безопасности;</w:t>
            </w:r>
            <w:r/>
          </w:p>
          <w:p>
            <w:pPr>
              <w:pStyle w:val="896"/>
              <w:ind w:left="3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-навыки владения современными средствами, методами и технологией работы с  информацией (работы  с внутренними  и пери</w:t>
            </w:r>
            <w:r>
              <w:rPr>
                <w:sz w:val="24"/>
                <w:szCs w:val="24"/>
              </w:rPr>
              <w:t xml:space="preserve">ферийными  устройствами  компьютера, работы в операционной системе, управления электронной почтой, работы в текстовом редакторе, работы  с электронными таблицами и базами данных, с информационно – телекоммуникационными  сетями, в том числе сетью Интернет);</w:t>
            </w:r>
            <w:r/>
          </w:p>
          <w:p>
            <w:pPr>
              <w:pStyle w:val="92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способность логически верно, аргументированно и ясно строить устную и письменную речь; грамотное написание текста на русском языке.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231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100" w:type="dxa"/>
            <w:vAlign w:val="top"/>
            <w:textDirection w:val="lrTb"/>
            <w:noWrap w:val="false"/>
          </w:tcPr>
          <w:p>
            <w:pPr>
              <w:pStyle w:val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7369" w:type="dxa"/>
            <w:vAlign w:val="top"/>
            <w:textDirection w:val="lrTb"/>
            <w:noWrap w:val="false"/>
          </w:tcPr>
          <w:p>
            <w:pPr>
              <w:pStyle w:val="896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Требованиями к специальным профессиональным знаниям и навыкам (компетенциям), предъявляемыми к муниципальным служащим, замещающим должности муниципальной  службы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768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100" w:type="dxa"/>
            <w:vAlign w:val="top"/>
            <w:textDirection w:val="lrTb"/>
            <w:noWrap w:val="false"/>
          </w:tcPr>
          <w:p>
            <w:pPr>
              <w:pStyle w:val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</w:t>
            </w:r>
            <w:r>
              <w:rPr>
                <w:color w:val="000000"/>
                <w:sz w:val="24"/>
                <w:szCs w:val="24"/>
              </w:rPr>
              <w:t xml:space="preserve">лавн</w:t>
            </w:r>
            <w:r>
              <w:rPr>
                <w:color w:val="000000"/>
                <w:sz w:val="24"/>
                <w:szCs w:val="24"/>
              </w:rPr>
              <w:t xml:space="preserve">ый</w:t>
            </w:r>
            <w:r>
              <w:rPr>
                <w:color w:val="000000"/>
                <w:sz w:val="24"/>
                <w:szCs w:val="24"/>
              </w:rPr>
              <w:t xml:space="preserve"> специалист – экономист</w:t>
            </w:r>
            <w:r>
              <w:rPr>
                <w:color w:val="000000"/>
                <w:sz w:val="24"/>
                <w:szCs w:val="24"/>
              </w:rPr>
              <w:t xml:space="preserve"> отд</w:t>
            </w:r>
            <w:r>
              <w:rPr>
                <w:color w:val="000000"/>
                <w:sz w:val="24"/>
                <w:szCs w:val="24"/>
              </w:rPr>
              <w:t xml:space="preserve">ела предоставления социальных гарантий и информационного сопровождения управления социальной защиты населения администрации Новооскольского муниципального округа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7369" w:type="dxa"/>
            <w:vAlign w:val="top"/>
            <w:textDirection w:val="lrTb"/>
            <w:noWrap w:val="false"/>
          </w:tcPr>
          <w:p>
            <w:pPr>
              <w:pStyle w:val="896"/>
              <w:numPr>
                <w:ilvl w:val="0"/>
                <w:numId w:val="17"/>
              </w:numPr>
              <w:ind w:right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управлять своим временем для достижения оптимального результата, способность к ежедневному оперативному планированию работы;</w:t>
            </w:r>
            <w:r/>
          </w:p>
          <w:p>
            <w:pPr>
              <w:pStyle w:val="896"/>
              <w:numPr>
                <w:ilvl w:val="0"/>
                <w:numId w:val="17"/>
              </w:numPr>
              <w:ind w:right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стремление находить пути для достижения результата в стандартной ситуации и способность оценивать ресурсы;</w:t>
            </w:r>
            <w:r/>
          </w:p>
          <w:p>
            <w:pPr>
              <w:pStyle w:val="896"/>
              <w:numPr>
                <w:ilvl w:val="0"/>
                <w:numId w:val="17"/>
              </w:numPr>
              <w:ind w:right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наличие знаний о путях развития общества и государства, восприятие ситуаций и решение задач с позиции государственных приоритетов;</w:t>
            </w:r>
            <w:r/>
          </w:p>
          <w:p>
            <w:pPr>
              <w:pStyle w:val="896"/>
              <w:numPr>
                <w:ilvl w:val="0"/>
                <w:numId w:val="17"/>
              </w:numPr>
              <w:ind w:right="40"/>
              <w:jc w:val="both"/>
            </w:pPr>
            <w:r>
              <w:rPr>
                <w:color w:val="000000"/>
                <w:sz w:val="24"/>
                <w:szCs w:val="24"/>
              </w:rPr>
              <w:t xml:space="preserve"> следование социальным стандартам и требованиям служебной этики в рабочих ситуациях;</w:t>
            </w:r>
            <w:r/>
          </w:p>
          <w:p>
            <w:pPr>
              <w:pStyle w:val="896"/>
              <w:ind w:left="40" w:right="40" w:firstLine="4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умение применять установленные стандарты, правила и процедуры в соответствии с конкретной ситуацией, способность двигаться в новом направлении при изменении ситуации;</w:t>
            </w:r>
            <w:r/>
          </w:p>
          <w:p>
            <w:pPr>
              <w:pStyle w:val="896"/>
              <w:numPr>
                <w:ilvl w:val="0"/>
                <w:numId w:val="1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готовность нести ответственность за собственные решения;</w:t>
            </w:r>
            <w:r/>
          </w:p>
          <w:p>
            <w:pPr>
              <w:pStyle w:val="896"/>
              <w:numPr>
                <w:ilvl w:val="0"/>
                <w:numId w:val="17"/>
              </w:numPr>
              <w:ind w:right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постоянное профессионально-квалификационное развитие, в том числе посредством самообразования, планирование пути своего дальнейшего профессионального развития;</w:t>
            </w:r>
            <w:r/>
          </w:p>
          <w:p>
            <w:pPr>
              <w:pStyle w:val="896"/>
              <w:numPr>
                <w:ilvl w:val="0"/>
                <w:numId w:val="17"/>
              </w:numPr>
              <w:ind w:right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руководство в работе правовыми знаниями и убеждениями в соответствии с законодательством и установленными регламентами;</w:t>
            </w:r>
            <w:r/>
          </w:p>
          <w:p>
            <w:pPr>
              <w:pStyle w:val="896"/>
              <w:numPr>
                <w:ilvl w:val="0"/>
                <w:numId w:val="17"/>
              </w:numPr>
              <w:ind w:right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знание структуры общественных институтов, особенностей построения системы государственного и муниципального управления;</w:t>
            </w:r>
            <w:r/>
          </w:p>
          <w:p>
            <w:pPr>
              <w:pStyle w:val="896"/>
              <w:numPr>
                <w:ilvl w:val="0"/>
                <w:numId w:val="17"/>
              </w:numPr>
              <w:ind w:right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умение правильно оформлять типовые документы, знание процедур их согласования, утверждения, хранения и перемещения;</w:t>
            </w:r>
            <w:r/>
          </w:p>
          <w:p>
            <w:pPr>
              <w:pStyle w:val="896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 навыки подготовки презентаций, использования графических объектов в электронных документах.</w:t>
            </w:r>
            <w:r>
              <w:rPr>
                <w:b/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8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Муниципальный служащий </w:t>
      </w:r>
      <w:r>
        <w:rPr>
          <w:rFonts w:ascii="Times New Roman" w:hAnsi="Times New Roman"/>
          <w:sz w:val="24"/>
          <w:szCs w:val="24"/>
        </w:rPr>
        <w:t xml:space="preserve">в пределах своей компетенции выполняет следующие должностные обязанности:  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 xml:space="preserve">составляет сметы доходов и расходов по разделам, целевым статьям;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ежемесячно формирует заявки на финансирование за счет областных субвенций по всем разделам и видам выплат;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ежемесячно проводит мониторинг среднемесячной заработной платы в разрезе специальностей и детальный анализ реализации мероприятий по «дорожной карте»;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разрабатывает и вносит изменения в муниципальную программу;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осуществляет мониторинг реализации муниципальной программы в течение</w:t>
      </w:r>
      <w:r>
        <w:rPr>
          <w:rFonts w:ascii="Times New Roman" w:hAnsi="Times New Roman"/>
          <w:sz w:val="24"/>
          <w:szCs w:val="24"/>
          <w:lang w:bidi="ru-RU"/>
        </w:rPr>
        <w:t xml:space="preserve"> всего периода реализации, включая сбор, анализ и оценку информации о ходе и результатах реализации программы, итоговые и квартальные отчеты, формирует сведения о достижении показателей, ресурсном обеспечении и результатах реализации основного мероприятия;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собирает материалы и готовит расчеты для разработки программ по энергосбережению;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составляет и представляет в компетентные органы статистическую отчетность;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анализирует расходы по экономическим статьям;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составляет тарификационные списки, денежное содержание;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обеспечивает сохранность документов бухгалтерского учета;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оформляет документы бухгалтерского учета и передает в архив;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участвует в проведении экономического анализа хозяйственно-финансовой деятельности управления по данным бухгалтерского учета в целях выявления внутрихозяйственных резервов, устранения потерь;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ведет работу по обеспечению строгого соблюдения штатной, финансовой и кассовой дисцип</w:t>
      </w:r>
      <w:r>
        <w:rPr>
          <w:rFonts w:ascii="Times New Roman" w:hAnsi="Times New Roman"/>
          <w:sz w:val="24"/>
          <w:szCs w:val="24"/>
          <w:lang w:bidi="ru-RU"/>
        </w:rPr>
        <w:t xml:space="preserve">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изучает эффективность применения действующих форм и систем заработной платы, подготавливает предложения по их использованию, проверяет расчеты на выплату премий, надбавок, доплат;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соблюдает трудовую дисциплину, требования противопожарной безопасности и охраны труда;</w:t>
      </w:r>
      <w:r>
        <w:rPr>
          <w:rFonts w:ascii="Times New Roman" w:hAnsi="Times New Roman"/>
          <w:sz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выполняет поручения </w:t>
      </w:r>
      <w:r>
        <w:rPr>
          <w:rFonts w:ascii="Times New Roman" w:hAnsi="Times New Roman"/>
          <w:sz w:val="24"/>
          <w:szCs w:val="24"/>
          <w:lang w:bidi="ru-RU"/>
        </w:rPr>
        <w:t xml:space="preserve">начальника отдела, приказы и поручения начальника управления</w:t>
      </w:r>
      <w:r>
        <w:rPr>
          <w:rFonts w:ascii="Times New Roman" w:hAnsi="Times New Roman"/>
          <w:sz w:val="24"/>
          <w:szCs w:val="24"/>
          <w:lang w:bidi="ru-RU"/>
        </w:rPr>
        <w:t xml:space="preserve">.</w:t>
      </w:r>
      <w:r>
        <w:rPr>
          <w:rFonts w:ascii="Times New Roman" w:hAnsi="Times New Roman"/>
          <w:sz w:val="24"/>
        </w:rPr>
      </w:r>
      <w:r/>
    </w:p>
    <w:p>
      <w:pPr>
        <w:pStyle w:val="896"/>
        <w:jc w:val="both"/>
        <w:tabs>
          <w:tab w:val="left" w:pos="98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Права  </w:t>
      </w:r>
      <w:r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 служащего  и  ответственность 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неисполнение (ненадлежащее) исполнение должностных обязанностей установлены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Федеральным 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"consultantplus://offline/ref=CCF5CBA3A95139190F99B62D928F5EE10D4D4ABDC27C84CF9A85E80E016B911B40745AD23DE33B0467BDAEA55BY3f5K"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законом</w:t>
      </w:r>
      <w:r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 xml:space="preserve">  от  </w:t>
      </w:r>
      <w:r>
        <w:rPr>
          <w:sz w:val="24"/>
          <w:szCs w:val="24"/>
        </w:rPr>
        <w:t xml:space="preserve">02 марта 2007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-ФЗ </w:t>
      </w:r>
      <w:r>
        <w:rPr>
          <w:sz w:val="24"/>
          <w:szCs w:val="24"/>
        </w:rPr>
        <w:t xml:space="preserve">«О муниципальной службе в Российской Федерации».</w:t>
      </w:r>
      <w:r>
        <w:rPr>
          <w:sz w:val="24"/>
          <w:szCs w:val="24"/>
        </w:rPr>
      </w:r>
      <w:r/>
    </w:p>
    <w:p>
      <w:pPr>
        <w:pStyle w:val="905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Эффективность  профессиональной  служебной  деятельности  по  вакантной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должности оценивается по следующим показателям:</w:t>
      </w:r>
      <w:r/>
    </w:p>
    <w:p>
      <w:pPr>
        <w:pStyle w:val="89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Эффективность и результативность профессиональной служебной деятельности работника определяется по результатам его профессиональной служебной деятельности в порядке, установленном нормативными правовыми актами района;</w:t>
      </w:r>
      <w:r/>
    </w:p>
    <w:p>
      <w:pPr>
        <w:pStyle w:val="89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Показатели результативности для проведения оценки эффективности профессиональной служебной деятельности работника:</w:t>
      </w:r>
      <w:r/>
    </w:p>
    <w:p>
      <w:pPr>
        <w:pStyle w:val="89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–объем выполненных работ (в том числе в рамках проектной деятельности);</w:t>
      </w:r>
      <w:r/>
    </w:p>
    <w:p>
      <w:pPr>
        <w:pStyle w:val="89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качество выполненных работ;</w:t>
      </w:r>
      <w:r/>
    </w:p>
    <w:p>
      <w:pPr>
        <w:pStyle w:val="89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своевременность выполнения работ;</w:t>
      </w:r>
      <w:r/>
    </w:p>
    <w:p>
      <w:pPr>
        <w:pStyle w:val="89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количество нарушений должностной инструкции и административных регламентов;</w:t>
      </w:r>
      <w:r/>
    </w:p>
    <w:p>
      <w:pPr>
        <w:pStyle w:val="896"/>
        <w:ind w:firstLine="709"/>
        <w:jc w:val="both"/>
        <w:rPr>
          <w:rStyle w:val="926"/>
          <w:sz w:val="24"/>
          <w:szCs w:val="24"/>
        </w:rPr>
      </w:pPr>
      <w:r>
        <w:rPr>
          <w:sz w:val="24"/>
          <w:szCs w:val="24"/>
        </w:rPr>
        <w:t xml:space="preserve">– количество обоснованных жалоб.</w:t>
      </w:r>
      <w:r>
        <w:rPr>
          <w:rStyle w:val="926"/>
          <w:sz w:val="24"/>
          <w:szCs w:val="24"/>
        </w:rPr>
      </w:r>
      <w:r/>
    </w:p>
    <w:p>
      <w:pPr>
        <w:pStyle w:val="9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Условия прохождения </w:t>
      </w:r>
      <w:r>
        <w:rPr>
          <w:rFonts w:ascii="Times New Roman" w:hAnsi="Times New Roman"/>
          <w:sz w:val="24"/>
          <w:szCs w:val="24"/>
        </w:rPr>
        <w:t xml:space="preserve">муниципальной</w:t>
      </w:r>
      <w:r>
        <w:rPr>
          <w:rFonts w:ascii="Times New Roman" w:hAnsi="Times New Roman"/>
          <w:sz w:val="24"/>
          <w:szCs w:val="24"/>
        </w:rPr>
        <w:t xml:space="preserve"> службы:</w:t>
      </w:r>
      <w:r/>
    </w:p>
    <w:p>
      <w:pPr>
        <w:pStyle w:val="90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Пятидневная  рабочая  неделя  (выходные  дни  -  суббота и воскресенье,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нерабочие праздничные дни).</w:t>
      </w:r>
      <w:r/>
    </w:p>
    <w:p>
      <w:pPr>
        <w:pStyle w:val="905"/>
        <w:ind w:firstLine="708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 ежегодного  оплачиваемого  отпуска устанавливается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соответствии со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HYPERLINK "consultantplus://offline/ref=CCF5CBA3A95139190F99B62D928F5EE10D4D4ABDC27C84CF9A85E80E016B911B527402DE3FE2210C66A8F8F41E693286B0AE059A13F87639YBf4K"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 xml:space="preserve">статьей </w:t>
      </w:r>
      <w:r>
        <w:rPr>
          <w:rFonts w:ascii="Times New Roman" w:hAnsi="Times New Roman"/>
          <w:color w:val="000000"/>
          <w:sz w:val="24"/>
          <w:szCs w:val="24"/>
        </w:rPr>
        <w:t xml:space="preserve">21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 xml:space="preserve">02 марта 2007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25</w:t>
      </w:r>
      <w:r>
        <w:rPr>
          <w:rFonts w:ascii="Times New Roman" w:hAnsi="Times New Roman"/>
          <w:sz w:val="24"/>
          <w:szCs w:val="24"/>
        </w:rPr>
        <w:t xml:space="preserve">-ФЗ </w:t>
      </w:r>
      <w:r>
        <w:rPr>
          <w:rFonts w:ascii="Times New Roman" w:hAnsi="Times New Roman"/>
          <w:sz w:val="24"/>
          <w:szCs w:val="24"/>
        </w:rPr>
        <w:t xml:space="preserve">                                   «О муниципальной службе в Российской Федерации».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0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Оплата  труда </w:t>
      </w:r>
      <w:r>
        <w:rPr>
          <w:rFonts w:ascii="Times New Roman" w:hAnsi="Times New Roman"/>
          <w:sz w:val="24"/>
          <w:szCs w:val="24"/>
        </w:rPr>
        <w:t xml:space="preserve">муниципального</w:t>
      </w:r>
      <w:r>
        <w:rPr>
          <w:rFonts w:ascii="Times New Roman" w:hAnsi="Times New Roman"/>
          <w:sz w:val="24"/>
          <w:szCs w:val="24"/>
        </w:rPr>
        <w:t xml:space="preserve"> служащего устанавливается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соответствии со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HYPERLINK "consultantplus://offline/ref=CCF5CBA3A95139190F99B62D928F5EE10D4D4ABDC27C84CF9A85E80E016B911B527402DE3FE2210C66A8F8F41E693286B0AE059A13F87639YBf4K"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 xml:space="preserve">статьей </w:t>
      </w:r>
      <w:r>
        <w:rPr>
          <w:rFonts w:ascii="Times New Roman" w:hAnsi="Times New Roman"/>
          <w:color w:val="000000"/>
          <w:sz w:val="24"/>
          <w:szCs w:val="24"/>
        </w:rPr>
        <w:t xml:space="preserve">21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 xml:space="preserve">02 марта 2007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 xml:space="preserve">-ФЗ</w:t>
      </w:r>
      <w:r>
        <w:rPr>
          <w:rFonts w:ascii="Times New Roman" w:hAnsi="Times New Roman"/>
          <w:sz w:val="24"/>
          <w:szCs w:val="24"/>
        </w:rPr>
        <w:t xml:space="preserve"> «О муниципальной службе в Российской Федерации»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решением Совета депутатов Новооскольского муниципального округа Белгородской области от 29 октября 2024 года № 202 «Об оплате труда муниципальных служащих Новооскольского муниципального округа Белгородской области»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</w:rPr>
      </w:r>
      <w:r/>
    </w:p>
    <w:p>
      <w:pPr>
        <w:pStyle w:val="90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Служебные  командировки  по территории Российской Федерации возможны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мере необходимости.</w:t>
      </w:r>
      <w:r>
        <w:rPr>
          <w:rFonts w:ascii="Times New Roman" w:hAnsi="Times New Roman"/>
        </w:rPr>
      </w:r>
      <w:r/>
    </w:p>
    <w:p>
      <w:pPr>
        <w:pStyle w:val="90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  положением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об органе исполнительной власти</w:t>
      </w:r>
      <w:r>
        <w:rPr>
          <w:rFonts w:ascii="Times New Roman" w:hAnsi="Times New Roman"/>
          <w:sz w:val="24"/>
          <w:szCs w:val="24"/>
        </w:rPr>
        <w:t xml:space="preserve">,  в  котор</w:t>
      </w:r>
      <w:r>
        <w:rPr>
          <w:rFonts w:ascii="Times New Roman" w:hAnsi="Times New Roman"/>
          <w:sz w:val="24"/>
          <w:szCs w:val="24"/>
        </w:rPr>
        <w:t xml:space="preserve">ом</w:t>
      </w:r>
      <w:r>
        <w:rPr>
          <w:rFonts w:ascii="Times New Roman" w:hAnsi="Times New Roman"/>
          <w:sz w:val="24"/>
          <w:szCs w:val="24"/>
        </w:rPr>
        <w:t xml:space="preserve"> проводится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конкурс,   и   с   должностн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инструкцией</w:t>
      </w:r>
      <w:r>
        <w:rPr>
          <w:rFonts w:ascii="Times New Roman" w:hAnsi="Times New Roman"/>
          <w:sz w:val="24"/>
          <w:szCs w:val="24"/>
        </w:rPr>
        <w:t xml:space="preserve">  вакантн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 должност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можно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ознакомиться в</w:t>
      </w:r>
      <w:r>
        <w:rPr>
          <w:rFonts w:ascii="Times New Roman" w:hAnsi="Times New Roman"/>
          <w:sz w:val="24"/>
          <w:szCs w:val="24"/>
        </w:rPr>
        <w:t xml:space="preserve"> отделе муниципальной службы и кадров администрации Новооскольского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</w:t>
      </w:r>
      <w:r>
        <w:rPr>
          <w:rFonts w:ascii="Times New Roman" w:hAnsi="Times New Roman"/>
          <w:sz w:val="24"/>
          <w:szCs w:val="24"/>
        </w:rPr>
        <w:t xml:space="preserve"> округа.</w:t>
      </w:r>
      <w:r>
        <w:rPr>
          <w:rFonts w:ascii="Times New Roman" w:hAnsi="Times New Roman"/>
        </w:rPr>
      </w:r>
      <w:r/>
    </w:p>
    <w:p>
      <w:pPr>
        <w:pStyle w:val="896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t xml:space="preserve">Прием заявлений и прилагаемых документов на конкурс начинается </w:t>
      </w:r>
      <w:r>
        <w:rPr>
          <w:rFonts w:ascii="Times New Roman" w:hAnsi="Times New Roman"/>
          <w:b w:val="false"/>
          <w:color w:val="000000"/>
          <w:sz w:val="24"/>
          <w:szCs w:val="24"/>
        </w:rPr>
        <w:t xml:space="preserve"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26 ноября            2025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года</w:t>
      </w:r>
      <w:r>
        <w:rPr>
          <w:rFonts w:ascii="Times New Roman" w:hAnsi="Times New Roman"/>
          <w:color w:val="000000"/>
          <w:sz w:val="24"/>
          <w:szCs w:val="24"/>
        </w:rPr>
        <w:t xml:space="preserve"> (со дня размещения объявления на официальном сайте органов местного самоуправления Новооскольского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округа в сети Интернет по адресу: </w:t>
      </w:r>
      <w:r>
        <w:rPr>
          <w:rFonts w:ascii="Times New Roman" w:hAnsi="Times New Roman"/>
          <w:color w:val="3366FF"/>
          <w:sz w:val="24"/>
          <w:szCs w:val="24"/>
        </w:rPr>
        <w:t xml:space="preserve">https://novyjoskol-r31.gosweb.gosuslugi.ru/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заканчивается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16 декабря 2025 года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color w:val="000000"/>
        </w:rPr>
      </w:r>
      <w:r/>
    </w:p>
    <w:p>
      <w:pPr>
        <w:pStyle w:val="896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t xml:space="preserve">Все конкурсные документы доставляются лично в рабочие дни с 8.00 до 17.00  либо почтой (заказным письмом с уведомлением) по адресу: 309640, </w:t>
      </w:r>
      <w:r>
        <w:rPr>
          <w:rFonts w:ascii="Times New Roman" w:hAnsi="Times New Roman"/>
          <w:sz w:val="24"/>
          <w:szCs w:val="24"/>
        </w:rPr>
        <w:t xml:space="preserve">г. Новый Оскол,  ул. 1 Мая, д. 2 в отдел муниципальной службы и кадров администрации Новооскольского муниципального округа.</w:t>
      </w:r>
      <w:r>
        <w:rPr>
          <w:rFonts w:ascii="Times New Roman" w:hAnsi="Times New Roman"/>
        </w:rPr>
      </w:r>
      <w:r/>
    </w:p>
    <w:p>
      <w:pPr>
        <w:pStyle w:val="896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  <w:t xml:space="preserve">При  направлении документов почтой датой их приема будет считаться дата получения  заказного  письма администрации Новооскольского </w:t>
      </w:r>
      <w:r>
        <w:rPr>
          <w:rFonts w:ascii="Times New Roman" w:hAnsi="Times New Roman"/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округа.</w:t>
      </w:r>
      <w:r/>
    </w:p>
    <w:p>
      <w:pPr>
        <w:pStyle w:val="896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</w:rPr>
      </w:pPr>
      <w:r>
        <w:rPr>
          <w:sz w:val="24"/>
          <w:szCs w:val="24"/>
        </w:rPr>
      </w:r>
      <w:r>
        <w:rPr>
          <w:color w:val="000000"/>
          <w:sz w:val="24"/>
          <w:szCs w:val="24"/>
        </w:rPr>
        <w:t xml:space="preserve">Заседание комиссии по проведению конкурса для определения победителя конкурса состоится </w:t>
      </w:r>
      <w:r>
        <w:rPr>
          <w:b/>
          <w:color w:val="000000"/>
          <w:sz w:val="24"/>
          <w:szCs w:val="24"/>
        </w:rPr>
        <w:t xml:space="preserve">23 </w:t>
      </w:r>
      <w:r>
        <w:rPr>
          <w:b/>
          <w:color w:val="000000"/>
          <w:sz w:val="24"/>
          <w:szCs w:val="24"/>
        </w:rPr>
        <w:t xml:space="preserve">декабря 2025 года в 09.00 часов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</w:rPr>
      </w:r>
      <w:r/>
    </w:p>
    <w:p>
      <w:pPr>
        <w:pStyle w:val="896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rFonts w:ascii="Times New Roman" w:hAnsi="Times New Roman"/>
        </w:rPr>
      </w:pPr>
      <w:r>
        <w:rPr>
          <w:color w:val="000000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Расходы, с</w:t>
      </w:r>
      <w:r>
        <w:rPr>
          <w:rFonts w:ascii="Times New Roman" w:hAnsi="Times New Roman"/>
          <w:sz w:val="24"/>
          <w:szCs w:val="24"/>
        </w:rPr>
        <w:t xml:space="preserve">вязанные с участием в конкурсе (проезд к месту проведения конкурса                      и обратно, наем жилого помещения, проживание, пользование услугами средств связи                      и другие), осуществляются кандидатами за счет собственных средств.</w:t>
      </w:r>
      <w:r>
        <w:rPr>
          <w:rFonts w:ascii="Times New Roman" w:hAnsi="Times New Roman"/>
        </w:rPr>
      </w:r>
      <w:r/>
    </w:p>
    <w:p>
      <w:pPr>
        <w:pStyle w:val="896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Телефон для справок: 4-47-88, 4-83-53.</w:t>
      </w:r>
      <w:r/>
    </w:p>
    <w:p>
      <w:pPr>
        <w:pStyle w:val="896"/>
        <w:ind w:left="0" w:right="0" w:firstLine="567"/>
        <w:jc w:val="both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</w:pPr>
      <w:r/>
      <w:r/>
    </w:p>
    <w:p>
      <w:pPr>
        <w:pStyle w:val="90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0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0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96"/>
        <w:ind w:firstLine="720"/>
        <w:jc w:val="both"/>
        <w:spacing w:before="100" w:beforeAutospacing="1"/>
      </w:pPr>
      <w:r/>
      <w:r/>
    </w:p>
    <w:p>
      <w:pPr>
        <w:pStyle w:val="896"/>
        <w:ind w:firstLine="720"/>
        <w:jc w:val="both"/>
        <w:spacing w:before="100" w:beforeAutospacing="1"/>
      </w:pPr>
      <w:r/>
      <w:r/>
    </w:p>
    <w:sectPr>
      <w:headerReference w:type="default" r:id="rId9"/>
      <w:headerReference w:type="even" r:id="rId10"/>
      <w:footnotePr/>
      <w:endnotePr/>
      <w:type w:val="continuous"/>
      <w:pgSz w:w="11909" w:h="16834" w:orient="portrait"/>
      <w:pgMar w:top="709" w:right="567" w:bottom="850" w:left="1417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ulim">
    <w:panose1 w:val="020B0606020202030204"/>
  </w:font>
  <w:font w:name="Calibri">
    <w:panose1 w:val="020F0502020204030204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separate"/>
    </w:r>
    <w:r>
      <w:rPr>
        <w:rStyle w:val="902"/>
      </w:rPr>
      <w:t xml:space="preserve">5</w:t>
    </w:r>
    <w:r>
      <w:rPr>
        <w:rStyle w:val="902"/>
      </w:rPr>
      <w:fldChar w:fldCharType="end"/>
    </w:r>
    <w:r>
      <w:rPr>
        <w:rStyle w:val="902"/>
      </w:rPr>
    </w:r>
    <w:r/>
  </w:p>
  <w:p>
    <w:pPr>
      <w:pStyle w:val="90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separate"/>
    </w:r>
    <w:r>
      <w:rPr>
        <w:rStyle w:val="902"/>
      </w:rPr>
      <w:t xml:space="preserve">3</w:t>
    </w:r>
    <w:r>
      <w:rPr>
        <w:rStyle w:val="902"/>
      </w:rPr>
      <w:fldChar w:fldCharType="end"/>
    </w:r>
    <w:r>
      <w:rPr>
        <w:rStyle w:val="902"/>
      </w:rPr>
    </w:r>
    <w:r/>
  </w:p>
  <w:p>
    <w:pPr>
      <w:pStyle w:val="90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89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96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96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96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96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96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96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96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96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96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6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896"/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6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896"/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896"/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688" w:hanging="180"/>
        <w:tabs>
          <w:tab w:val="num" w:pos="6688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6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896"/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6"/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96"/>
        <w:ind w:left="540" w:hanging="540"/>
        <w:tabs>
          <w:tab w:val="num" w:pos="54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pStyle w:val="896"/>
        <w:ind w:left="720" w:hanging="720"/>
        <w:tabs>
          <w:tab w:val="num" w:pos="72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96"/>
        <w:ind w:left="1080" w:hanging="108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6"/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6"/>
        <w:ind w:left="1440" w:hanging="144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6"/>
        <w:ind w:left="1800" w:hanging="180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6"/>
        <w:ind w:left="2160" w:hanging="216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6"/>
        <w:ind w:left="2160" w:hanging="216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6"/>
        <w:ind w:left="2520" w:hanging="2520"/>
        <w:tabs>
          <w:tab w:val="num" w:pos="252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6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896"/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89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6"/>
        <w:ind w:left="780" w:hanging="360"/>
        <w:tabs>
          <w:tab w:val="num" w:pos="780" w:leader="none"/>
        </w:tabs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540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96"/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96"/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6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6"/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6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6"/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6"/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6"/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6"/>
        <w:ind w:left="2160" w:hanging="2160"/>
        <w:tabs>
          <w:tab w:val="num" w:pos="21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6"/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829" w:hanging="180"/>
        <w:tabs>
          <w:tab w:val="num" w:pos="6829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6"/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6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896"/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6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896"/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896"/>
        <w:ind w:left="1070" w:hanging="360"/>
        <w:tabs>
          <w:tab w:val="num" w:pos="10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830" w:hanging="180"/>
        <w:tabs>
          <w:tab w:val="num" w:pos="683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6"/>
        <w:ind w:left="1070" w:hanging="360"/>
        <w:tabs>
          <w:tab w:val="num" w:pos="107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6"/>
      </w:pPr>
      <w:rPr>
        <w:rFonts w:ascii="Times New Roman" w:hAnsi="Times New Roman" w:eastAsia="Times New Roman"/>
        <w:b w:val="false"/>
        <w:i w:val="false"/>
        <w:smallCaps w:val="false"/>
        <w:strike w:val="false"/>
        <w:color w:val="000000"/>
        <w:spacing w:val="0"/>
        <w:position w:val="0"/>
        <w:sz w:val="17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pStyle w:val="896"/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96"/>
      </w:pPr>
      <w:rPr>
        <w:rFonts w:ascii="Times New Roman" w:hAnsi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896"/>
      </w:pPr>
    </w:lvl>
    <w:lvl w:ilvl="2">
      <w:start w:val="0"/>
      <w:numFmt w:val="decimal"/>
      <w:isLgl w:val="false"/>
      <w:suff w:val="tab"/>
      <w:lvlText w:val=""/>
      <w:lvlJc w:val="left"/>
      <w:pPr>
        <w:pStyle w:val="896"/>
      </w:pPr>
    </w:lvl>
    <w:lvl w:ilvl="3">
      <w:start w:val="0"/>
      <w:numFmt w:val="decimal"/>
      <w:isLgl w:val="false"/>
      <w:suff w:val="tab"/>
      <w:lvlText w:val=""/>
      <w:lvlJc w:val="left"/>
      <w:pPr>
        <w:pStyle w:val="896"/>
      </w:pPr>
    </w:lvl>
    <w:lvl w:ilvl="4">
      <w:start w:val="0"/>
      <w:numFmt w:val="decimal"/>
      <w:isLgl w:val="false"/>
      <w:suff w:val="tab"/>
      <w:lvlText w:val=""/>
      <w:lvlJc w:val="left"/>
      <w:pPr>
        <w:pStyle w:val="896"/>
      </w:pPr>
    </w:lvl>
    <w:lvl w:ilvl="5">
      <w:start w:val="0"/>
      <w:numFmt w:val="decimal"/>
      <w:isLgl w:val="false"/>
      <w:suff w:val="tab"/>
      <w:lvlText w:val=""/>
      <w:lvlJc w:val="left"/>
      <w:pPr>
        <w:pStyle w:val="896"/>
      </w:pPr>
    </w:lvl>
    <w:lvl w:ilvl="6">
      <w:start w:val="0"/>
      <w:numFmt w:val="decimal"/>
      <w:isLgl w:val="false"/>
      <w:suff w:val="tab"/>
      <w:lvlText w:val=""/>
      <w:lvlJc w:val="left"/>
      <w:pPr>
        <w:pStyle w:val="896"/>
      </w:pPr>
    </w:lvl>
    <w:lvl w:ilvl="7">
      <w:start w:val="0"/>
      <w:numFmt w:val="decimal"/>
      <w:isLgl w:val="false"/>
      <w:suff w:val="tab"/>
      <w:lvlText w:val=""/>
      <w:lvlJc w:val="left"/>
      <w:pPr>
        <w:pStyle w:val="896"/>
      </w:pPr>
    </w:lvl>
    <w:lvl w:ilvl="8">
      <w:start w:val="0"/>
      <w:numFmt w:val="decimal"/>
      <w:isLgl w:val="false"/>
      <w:suff w:val="tab"/>
      <w:lvlText w:val=""/>
      <w:lvlJc w:val="left"/>
      <w:pPr>
        <w:pStyle w:val="896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8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7"/>
  </w:num>
  <w:num w:numId="1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896"/>
        </w:pPr>
        <w:rPr>
          <w:rFonts w:ascii="Times New Roman" w:hAnsi="Times New Roman"/>
        </w:rPr>
      </w:lvl>
    </w:lvlOverride>
  </w:num>
  <w:num w:numId="17">
    <w:abstractNumId w:val="19"/>
  </w:num>
  <w:num w:numId="18">
    <w:abstractNumId w:val="15"/>
  </w:num>
  <w:num w:numId="19">
    <w:abstractNumId w:val="20"/>
  </w:num>
  <w:num w:numId="20">
    <w:abstractNumId w:val="6"/>
  </w:num>
  <w:num w:numId="21">
    <w:abstractNumId w:val="9"/>
  </w:num>
  <w:num w:numId="22">
    <w:abstractNumId w:val="2"/>
  </w:num>
  <w:num w:numId="23">
    <w:abstractNumId w:val="4"/>
  </w:num>
  <w:num w:numId="24">
    <w:abstractNumId w:val="16"/>
  </w:num>
  <w:num w:numId="25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link w:val="72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20">
    <w:name w:val="Heading 1 Char"/>
    <w:link w:val="719"/>
    <w:uiPriority w:val="9"/>
    <w:rPr>
      <w:rFonts w:ascii="Arial" w:hAnsi="Arial" w:cs="Arial" w:eastAsia="Arial"/>
      <w:sz w:val="40"/>
      <w:szCs w:val="40"/>
    </w:rPr>
  </w:style>
  <w:style w:type="paragraph" w:styleId="721">
    <w:name w:val="Heading 2"/>
    <w:link w:val="72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22">
    <w:name w:val="Heading 2 Char"/>
    <w:link w:val="721"/>
    <w:uiPriority w:val="9"/>
    <w:rPr>
      <w:rFonts w:ascii="Arial" w:hAnsi="Arial" w:cs="Arial" w:eastAsia="Arial"/>
      <w:sz w:val="34"/>
    </w:rPr>
  </w:style>
  <w:style w:type="paragraph" w:styleId="723">
    <w:name w:val="Heading 3"/>
    <w:link w:val="7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24">
    <w:name w:val="Heading 3 Char"/>
    <w:link w:val="723"/>
    <w:uiPriority w:val="9"/>
    <w:rPr>
      <w:rFonts w:ascii="Arial" w:hAnsi="Arial" w:cs="Arial" w:eastAsia="Arial"/>
      <w:sz w:val="30"/>
      <w:szCs w:val="30"/>
    </w:rPr>
  </w:style>
  <w:style w:type="paragraph" w:styleId="725">
    <w:name w:val="Heading 4"/>
    <w:link w:val="72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6">
    <w:name w:val="Heading 4 Char"/>
    <w:link w:val="725"/>
    <w:uiPriority w:val="9"/>
    <w:rPr>
      <w:rFonts w:ascii="Arial" w:hAnsi="Arial" w:cs="Arial" w:eastAsia="Arial"/>
      <w:b/>
      <w:bCs/>
      <w:sz w:val="26"/>
      <w:szCs w:val="26"/>
    </w:rPr>
  </w:style>
  <w:style w:type="paragraph" w:styleId="727">
    <w:name w:val="Heading 5"/>
    <w:link w:val="72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28">
    <w:name w:val="Heading 5 Char"/>
    <w:link w:val="727"/>
    <w:uiPriority w:val="9"/>
    <w:rPr>
      <w:rFonts w:ascii="Arial" w:hAnsi="Arial" w:cs="Arial" w:eastAsia="Arial"/>
      <w:b/>
      <w:bCs/>
      <w:sz w:val="24"/>
      <w:szCs w:val="24"/>
    </w:rPr>
  </w:style>
  <w:style w:type="paragraph" w:styleId="729">
    <w:name w:val="Heading 6"/>
    <w:link w:val="73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30">
    <w:name w:val="Heading 6 Char"/>
    <w:link w:val="729"/>
    <w:uiPriority w:val="9"/>
    <w:rPr>
      <w:rFonts w:ascii="Arial" w:hAnsi="Arial" w:cs="Arial" w:eastAsia="Arial"/>
      <w:b/>
      <w:bCs/>
      <w:sz w:val="22"/>
      <w:szCs w:val="22"/>
    </w:rPr>
  </w:style>
  <w:style w:type="paragraph" w:styleId="731">
    <w:name w:val="Heading 7"/>
    <w:link w:val="73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2">
    <w:name w:val="Heading 7 Char"/>
    <w:link w:val="73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3">
    <w:name w:val="Heading 8"/>
    <w:link w:val="73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34">
    <w:name w:val="Heading 8 Char"/>
    <w:link w:val="733"/>
    <w:uiPriority w:val="9"/>
    <w:rPr>
      <w:rFonts w:ascii="Arial" w:hAnsi="Arial" w:cs="Arial" w:eastAsia="Arial"/>
      <w:i/>
      <w:iCs/>
      <w:sz w:val="22"/>
      <w:szCs w:val="22"/>
    </w:rPr>
  </w:style>
  <w:style w:type="paragraph" w:styleId="735">
    <w:name w:val="Heading 9"/>
    <w:link w:val="73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6">
    <w:name w:val="Heading 9 Char"/>
    <w:link w:val="735"/>
    <w:uiPriority w:val="9"/>
    <w:rPr>
      <w:rFonts w:ascii="Arial" w:hAnsi="Arial" w:cs="Arial" w:eastAsia="Arial"/>
      <w:i/>
      <w:iCs/>
      <w:sz w:val="21"/>
      <w:szCs w:val="21"/>
    </w:rPr>
  </w:style>
  <w:style w:type="paragraph" w:styleId="737">
    <w:name w:val="List Paragraph"/>
    <w:qFormat/>
    <w:uiPriority w:val="34"/>
    <w:pPr>
      <w:contextualSpacing w:val="true"/>
      <w:ind w:left="720"/>
    </w:pPr>
  </w:style>
  <w:style w:type="paragraph" w:styleId="738">
    <w:name w:val="Title"/>
    <w:link w:val="73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link w:val="741"/>
    <w:qFormat/>
    <w:uiPriority w:val="11"/>
    <w:rPr>
      <w:sz w:val="24"/>
      <w:szCs w:val="24"/>
    </w:rPr>
    <w:pPr>
      <w:spacing w:after="200" w:before="200"/>
    </w:p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link w:val="743"/>
    <w:qFormat/>
    <w:uiPriority w:val="29"/>
    <w:rPr>
      <w:i/>
    </w:rPr>
    <w:pPr>
      <w:ind w:left="720" w:right="720"/>
    </w:p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link w:val="74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link w:val="74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link w:val="75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8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8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9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9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9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9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9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1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1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1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1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2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2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2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4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4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4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4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4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5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5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5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6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6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6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6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6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6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6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6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6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6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7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7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7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7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7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7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7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link w:val="880"/>
    <w:uiPriority w:val="99"/>
    <w:semiHidden/>
    <w:unhideWhenUsed/>
    <w:rPr>
      <w:sz w:val="18"/>
    </w:rPr>
    <w:pPr>
      <w:spacing w:lineRule="auto" w:line="240" w:after="40"/>
    </w:p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link w:val="883"/>
    <w:uiPriority w:val="99"/>
    <w:semiHidden/>
    <w:unhideWhenUsed/>
    <w:rPr>
      <w:sz w:val="20"/>
    </w:rPr>
    <w:pPr>
      <w:spacing w:lineRule="auto" w:line="240" w:after="0"/>
    </w:p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uiPriority w:val="39"/>
    <w:unhideWhenUsed/>
    <w:pPr>
      <w:ind w:left="0" w:right="0" w:firstLine="0"/>
      <w:spacing w:after="57"/>
    </w:pPr>
  </w:style>
  <w:style w:type="paragraph" w:styleId="886">
    <w:name w:val="toc 2"/>
    <w:uiPriority w:val="39"/>
    <w:unhideWhenUsed/>
    <w:pPr>
      <w:ind w:left="283" w:right="0" w:firstLine="0"/>
      <w:spacing w:after="57"/>
    </w:pPr>
  </w:style>
  <w:style w:type="paragraph" w:styleId="887">
    <w:name w:val="toc 3"/>
    <w:uiPriority w:val="39"/>
    <w:unhideWhenUsed/>
    <w:pPr>
      <w:ind w:left="567" w:right="0" w:firstLine="0"/>
      <w:spacing w:after="57"/>
    </w:pPr>
  </w:style>
  <w:style w:type="paragraph" w:styleId="888">
    <w:name w:val="toc 4"/>
    <w:uiPriority w:val="39"/>
    <w:unhideWhenUsed/>
    <w:pPr>
      <w:ind w:left="850" w:right="0" w:firstLine="0"/>
      <w:spacing w:after="57"/>
    </w:pPr>
  </w:style>
  <w:style w:type="paragraph" w:styleId="889">
    <w:name w:val="toc 5"/>
    <w:uiPriority w:val="39"/>
    <w:unhideWhenUsed/>
    <w:pPr>
      <w:ind w:left="1134" w:right="0" w:firstLine="0"/>
      <w:spacing w:after="57"/>
    </w:pPr>
  </w:style>
  <w:style w:type="paragraph" w:styleId="890">
    <w:name w:val="toc 6"/>
    <w:uiPriority w:val="39"/>
    <w:unhideWhenUsed/>
    <w:pPr>
      <w:ind w:left="1417" w:right="0" w:firstLine="0"/>
      <w:spacing w:after="57"/>
    </w:pPr>
  </w:style>
  <w:style w:type="paragraph" w:styleId="891">
    <w:name w:val="toc 7"/>
    <w:uiPriority w:val="39"/>
    <w:unhideWhenUsed/>
    <w:pPr>
      <w:ind w:left="1701" w:right="0" w:firstLine="0"/>
      <w:spacing w:after="57"/>
    </w:pPr>
  </w:style>
  <w:style w:type="paragraph" w:styleId="892">
    <w:name w:val="toc 8"/>
    <w:uiPriority w:val="39"/>
    <w:unhideWhenUsed/>
    <w:pPr>
      <w:ind w:left="1984" w:right="0" w:firstLine="0"/>
      <w:spacing w:after="57"/>
    </w:pPr>
  </w:style>
  <w:style w:type="paragraph" w:styleId="893">
    <w:name w:val="toc 9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uiPriority w:val="99"/>
    <w:unhideWhenUsed/>
    <w:pPr>
      <w:spacing w:after="0" w:afterAutospacing="0"/>
    </w:pPr>
  </w:style>
  <w:style w:type="paragraph" w:styleId="896">
    <w:name w:val="Обычный"/>
    <w:next w:val="896"/>
    <w:link w:val="896"/>
    <w:rPr>
      <w:lang w:val="ru-RU" w:bidi="ar-SA" w:eastAsia="ru-RU"/>
    </w:rPr>
    <w:pPr>
      <w:widowControl w:val="off"/>
    </w:pPr>
  </w:style>
  <w:style w:type="character" w:styleId="897">
    <w:name w:val="Основной шрифт абзаца"/>
    <w:next w:val="897"/>
    <w:link w:val="896"/>
    <w:semiHidden/>
  </w:style>
  <w:style w:type="table" w:styleId="898">
    <w:name w:val="Обычная таблица"/>
    <w:next w:val="898"/>
    <w:link w:val="896"/>
    <w:semiHidden/>
    <w:tblPr/>
  </w:style>
  <w:style w:type="numbering" w:styleId="899">
    <w:name w:val="Нет списка"/>
    <w:next w:val="899"/>
    <w:link w:val="896"/>
    <w:semiHidden/>
  </w:style>
  <w:style w:type="paragraph" w:styleId="900">
    <w:name w:val="Текст выноски"/>
    <w:basedOn w:val="896"/>
    <w:next w:val="900"/>
    <w:link w:val="896"/>
    <w:semiHidden/>
    <w:rPr>
      <w:rFonts w:ascii="Tahoma" w:hAnsi="Tahoma"/>
      <w:sz w:val="16"/>
      <w:szCs w:val="16"/>
    </w:rPr>
  </w:style>
  <w:style w:type="paragraph" w:styleId="901">
    <w:name w:val="Верхний колонтитул"/>
    <w:basedOn w:val="896"/>
    <w:next w:val="901"/>
    <w:link w:val="912"/>
    <w:pPr>
      <w:tabs>
        <w:tab w:val="center" w:pos="4677" w:leader="none"/>
        <w:tab w:val="right" w:pos="9355" w:leader="none"/>
      </w:tabs>
    </w:pPr>
  </w:style>
  <w:style w:type="character" w:styleId="902">
    <w:name w:val="Номер страницы"/>
    <w:basedOn w:val="897"/>
    <w:next w:val="902"/>
    <w:link w:val="896"/>
  </w:style>
  <w:style w:type="table" w:styleId="903">
    <w:name w:val="Сетка таблицы"/>
    <w:basedOn w:val="898"/>
    <w:next w:val="903"/>
    <w:link w:val="896"/>
    <w:tblPr/>
  </w:style>
  <w:style w:type="paragraph" w:styleId="904">
    <w:name w:val="ConsPlusNormal"/>
    <w:next w:val="904"/>
    <w:link w:val="906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905">
    <w:name w:val="ConsPlusNonformat"/>
    <w:next w:val="905"/>
    <w:link w:val="896"/>
    <w:rPr>
      <w:rFonts w:ascii="Courier New" w:hAnsi="Courier New"/>
      <w:lang w:val="ru-RU" w:bidi="ar-SA" w:eastAsia="ru-RU"/>
    </w:rPr>
    <w:pPr>
      <w:widowControl w:val="off"/>
    </w:pPr>
  </w:style>
  <w:style w:type="character" w:styleId="906">
    <w:name w:val="ConsPlusNormal Знак"/>
    <w:next w:val="906"/>
    <w:link w:val="904"/>
    <w:rPr>
      <w:rFonts w:ascii="Arial" w:hAnsi="Arial"/>
      <w:lang w:val="ru-RU" w:bidi="ar-SA" w:eastAsia="ru-RU"/>
    </w:rPr>
  </w:style>
  <w:style w:type="paragraph" w:styleId="907">
    <w:name w:val="Название"/>
    <w:basedOn w:val="896"/>
    <w:next w:val="907"/>
    <w:link w:val="896"/>
    <w:rPr>
      <w:b/>
      <w:sz w:val="32"/>
    </w:rPr>
    <w:pPr>
      <w:jc w:val="center"/>
      <w:widowControl/>
    </w:pPr>
  </w:style>
  <w:style w:type="paragraph" w:styleId="908">
    <w:name w:val="Основной текст 3"/>
    <w:basedOn w:val="896"/>
    <w:next w:val="908"/>
    <w:link w:val="896"/>
    <w:rPr>
      <w:sz w:val="16"/>
      <w:szCs w:val="16"/>
    </w:rPr>
    <w:pPr>
      <w:spacing w:after="120"/>
      <w:widowControl/>
    </w:pPr>
  </w:style>
  <w:style w:type="character" w:styleId="909">
    <w:name w:val="Гиперссылка"/>
    <w:next w:val="909"/>
    <w:link w:val="896"/>
    <w:rPr>
      <w:color w:val="0000FF"/>
      <w:u w:val="single"/>
    </w:rPr>
  </w:style>
  <w:style w:type="paragraph" w:styleId="910">
    <w:name w:val="Обычный (веб)"/>
    <w:basedOn w:val="896"/>
    <w:next w:val="910"/>
    <w:link w:val="896"/>
    <w:rPr>
      <w:color w:val="000000"/>
      <w:sz w:val="24"/>
      <w:szCs w:val="24"/>
    </w:rPr>
    <w:pPr>
      <w:spacing w:after="115" w:before="100" w:beforeAutospacing="1"/>
      <w:widowControl/>
    </w:pPr>
  </w:style>
  <w:style w:type="paragraph" w:styleId="911">
    <w:name w:val="western"/>
    <w:basedOn w:val="896"/>
    <w:next w:val="911"/>
    <w:link w:val="896"/>
    <w:rPr>
      <w:color w:val="000000"/>
      <w:sz w:val="24"/>
      <w:szCs w:val="24"/>
    </w:rPr>
    <w:pPr>
      <w:spacing w:after="115" w:before="100" w:beforeAutospacing="1"/>
      <w:widowControl/>
    </w:pPr>
  </w:style>
  <w:style w:type="character" w:styleId="912">
    <w:name w:val="Верхний колонтитул Знак"/>
    <w:next w:val="912"/>
    <w:link w:val="901"/>
    <w:rPr>
      <w:lang w:val="ru-RU" w:bidi="ar-SA" w:eastAsia="ru-RU"/>
    </w:rPr>
  </w:style>
  <w:style w:type="paragraph" w:styleId="913">
    <w:name w:val="Нижний колонтитул"/>
    <w:basedOn w:val="896"/>
    <w:next w:val="913"/>
    <w:link w:val="914"/>
    <w:rPr>
      <w:sz w:val="28"/>
    </w:rPr>
    <w:pPr>
      <w:widowControl/>
      <w:tabs>
        <w:tab w:val="center" w:pos="4677" w:leader="none"/>
        <w:tab w:val="right" w:pos="9355" w:leader="none"/>
      </w:tabs>
    </w:pPr>
  </w:style>
  <w:style w:type="character" w:styleId="914">
    <w:name w:val="Нижний колонтитул Знак"/>
    <w:next w:val="914"/>
    <w:link w:val="913"/>
    <w:rPr>
      <w:sz w:val="28"/>
      <w:lang w:val="ru-RU" w:bidi="ar-SA" w:eastAsia="ru-RU"/>
    </w:rPr>
  </w:style>
  <w:style w:type="paragraph" w:styleId="915">
    <w:name w:val="Основной текст"/>
    <w:basedOn w:val="896"/>
    <w:next w:val="915"/>
    <w:link w:val="896"/>
    <w:pPr>
      <w:spacing w:after="120"/>
    </w:pPr>
  </w:style>
  <w:style w:type="paragraph" w:styleId="916">
    <w:name w:val="Основной текст с отступом"/>
    <w:basedOn w:val="896"/>
    <w:next w:val="916"/>
    <w:link w:val="896"/>
    <w:pPr>
      <w:ind w:left="283"/>
      <w:spacing w:after="120"/>
    </w:pPr>
  </w:style>
  <w:style w:type="paragraph" w:styleId="917">
    <w:name w:val="Основной текст с отступом 3"/>
    <w:basedOn w:val="896"/>
    <w:next w:val="917"/>
    <w:link w:val="896"/>
    <w:rPr>
      <w:sz w:val="16"/>
      <w:szCs w:val="16"/>
    </w:rPr>
    <w:pPr>
      <w:ind w:left="283"/>
      <w:spacing w:after="120"/>
    </w:pPr>
  </w:style>
  <w:style w:type="paragraph" w:styleId="918">
    <w:name w:val="ConsNonformat"/>
    <w:next w:val="918"/>
    <w:link w:val="896"/>
    <w:rPr>
      <w:rFonts w:ascii="Courier New" w:hAnsi="Courier New"/>
      <w:lang w:val="ru-RU" w:bidi="ar-SA" w:eastAsia="ru-RU"/>
    </w:rPr>
    <w:pPr>
      <w:ind w:right="19772"/>
      <w:widowControl w:val="off"/>
    </w:pPr>
  </w:style>
  <w:style w:type="paragraph" w:styleId="919">
    <w:name w:val="ConsNormal"/>
    <w:next w:val="919"/>
    <w:link w:val="896"/>
    <w:rPr>
      <w:rFonts w:ascii="Arial" w:hAnsi="Arial"/>
      <w:lang w:val="ru-RU" w:bidi="ar-SA" w:eastAsia="ru-RU"/>
    </w:rPr>
    <w:pPr>
      <w:ind w:right="19772" w:firstLine="720"/>
      <w:widowControl w:val="off"/>
    </w:pPr>
  </w:style>
  <w:style w:type="paragraph" w:styleId="920">
    <w:name w:val="Таблицы (моноширинный)"/>
    <w:basedOn w:val="896"/>
    <w:next w:val="896"/>
    <w:link w:val="896"/>
    <w:rPr>
      <w:rFonts w:ascii="Courier New" w:hAnsi="Courier New"/>
    </w:rPr>
    <w:pPr>
      <w:jc w:val="both"/>
    </w:pPr>
  </w:style>
  <w:style w:type="character" w:styleId="921">
    <w:name w:val="Основной текст2"/>
    <w:next w:val="921"/>
    <w:link w:val="896"/>
    <w:rPr>
      <w:rFonts w:ascii="Times New Roman" w:hAnsi="Times New Roman" w:eastAsia="Times New Roman"/>
      <w:color w:val="000000"/>
      <w:spacing w:val="0"/>
      <w:position w:val="0"/>
      <w:sz w:val="27"/>
      <w:szCs w:val="27"/>
      <w:shd w:val="clear" w:fill="FFFFFF" w:color="auto"/>
      <w:lang w:val="ru-RU"/>
    </w:rPr>
  </w:style>
  <w:style w:type="paragraph" w:styleId="922">
    <w:name w:val="Абзац списка2"/>
    <w:basedOn w:val="896"/>
    <w:next w:val="922"/>
    <w:link w:val="896"/>
    <w:rPr>
      <w:rFonts w:ascii="Calibri" w:hAnsi="Calibri" w:eastAsia="Gulim"/>
      <w:sz w:val="22"/>
      <w:szCs w:val="22"/>
      <w:lang w:eastAsia="en-US"/>
    </w:rPr>
    <w:pPr>
      <w:ind w:left="720"/>
      <w:spacing w:lineRule="auto" w:line="276" w:after="200"/>
      <w:widowControl/>
    </w:pPr>
  </w:style>
  <w:style w:type="paragraph" w:styleId="923">
    <w:name w:val="No Spacing"/>
    <w:next w:val="923"/>
    <w:link w:val="896"/>
    <w:rPr>
      <w:rFonts w:ascii="Calibri" w:hAnsi="Calibri"/>
      <w:sz w:val="22"/>
      <w:szCs w:val="22"/>
      <w:lang w:val="ru-RU" w:bidi="ar-SA" w:eastAsia="ru-RU"/>
    </w:rPr>
  </w:style>
  <w:style w:type="character" w:styleId="924">
    <w:name w:val="Font Style48"/>
    <w:next w:val="924"/>
    <w:link w:val="896"/>
    <w:rPr>
      <w:rFonts w:ascii="Times New Roman" w:hAnsi="Times New Roman"/>
      <w:b/>
      <w:bCs/>
      <w:sz w:val="26"/>
      <w:szCs w:val="26"/>
    </w:rPr>
  </w:style>
  <w:style w:type="character" w:styleId="925">
    <w:name w:val="Font Style49"/>
    <w:next w:val="925"/>
    <w:link w:val="896"/>
    <w:rPr>
      <w:rFonts w:ascii="Times New Roman" w:hAnsi="Times New Roman"/>
      <w:sz w:val="26"/>
      <w:szCs w:val="26"/>
    </w:rPr>
  </w:style>
  <w:style w:type="character" w:styleId="926">
    <w:name w:val="Font Style30"/>
    <w:next w:val="926"/>
    <w:link w:val="896"/>
    <w:rPr>
      <w:rFonts w:ascii="Times New Roman" w:hAnsi="Times New Roman"/>
      <w:sz w:val="22"/>
      <w:szCs w:val="22"/>
    </w:rPr>
  </w:style>
  <w:style w:type="character" w:styleId="927">
    <w:name w:val="Font Style29"/>
    <w:next w:val="927"/>
    <w:link w:val="896"/>
    <w:rPr>
      <w:rFonts w:ascii="Times New Roman" w:hAnsi="Times New Roman"/>
      <w:b/>
      <w:bCs/>
      <w:sz w:val="22"/>
      <w:szCs w:val="22"/>
    </w:rPr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paragraph" w:styleId="930" w:default="1">
    <w:name w:val="Normal"/>
    <w:qFormat/>
  </w:style>
  <w:style w:type="table" w:styleId="9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modified xsi:type="dcterms:W3CDTF">2025-11-26T11:01:30Z</dcterms:modified>
</cp:coreProperties>
</file>