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6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6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 о проведении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</w:r>
      <w:r/>
    </w:p>
    <w:p>
      <w:pPr>
        <w:pStyle w:val="666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66"/>
        <w:ind w:firstLine="720"/>
        <w:jc w:val="both"/>
      </w:pPr>
      <w:r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Новооскольского городского округа</w:t>
      </w:r>
      <w:r>
        <w:t xml:space="preserve"> </w:t>
      </w:r>
      <w:r>
        <w:rPr>
          <w:color w:val="000000"/>
          <w:sz w:val="24"/>
          <w:szCs w:val="24"/>
        </w:rPr>
        <w:t xml:space="preserve">объявляет о проведении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конкурс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замещение вакант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муниципальной службы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начальника отдела развития сельских территорий, малых форм хозяйствования и экономики АПК  управления сельского хозяйства и природопользования администрации Новооскольского городского округа</w:t>
      </w:r>
      <w:r>
        <w:rPr>
          <w:color w:val="000000"/>
          <w:sz w:val="24"/>
          <w:szCs w:val="24"/>
        </w:rPr>
        <w:t xml:space="preserve">.</w:t>
      </w:r>
      <w:r>
        <w:t xml:space="preserve"> </w:t>
      </w:r>
      <w:r/>
    </w:p>
    <w:p>
      <w:pPr>
        <w:pStyle w:val="666"/>
        <w:ind w:firstLine="720"/>
        <w:jc w:val="both"/>
      </w:pPr>
      <w:r>
        <w:rPr>
          <w:sz w:val="24"/>
          <w:szCs w:val="24"/>
        </w:rPr>
        <w:t xml:space="preserve">Гражданином на конкурс представляются следующие документы:</w:t>
      </w:r>
      <w:r/>
    </w:p>
    <w:p>
      <w:pPr>
        <w:pStyle w:val="66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личное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\l "Par472"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 xml:space="preserve">заявление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 имя представителя нанимателя;</w:t>
      </w:r>
      <w:r/>
    </w:p>
    <w:p>
      <w:pPr>
        <w:pStyle w:val="66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заполненную и подписанную анкету по форме, утвержденной Правительством Российской Федерации, с фотографией;</w:t>
      </w:r>
      <w:r/>
    </w:p>
    <w:p>
      <w:pPr>
        <w:pStyle w:val="66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копию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pStyle w:val="66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документы, подтверждающие необходимое профессиональное образование, квалификацию и стаж работы:</w:t>
      </w:r>
      <w:r/>
    </w:p>
    <w:p>
      <w:pPr>
        <w:pStyle w:val="66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копию </w:t>
      </w:r>
      <w:r>
        <w:rPr>
          <w:sz w:val="24"/>
          <w:szCs w:val="24"/>
        </w:rPr>
        <w:t xml:space="preserve">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  <w:r/>
    </w:p>
    <w:p>
      <w:pPr>
        <w:pStyle w:val="66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документов об образовании и о квалификации, а также по желанию гражданина ко</w:t>
      </w:r>
      <w:r>
        <w:rPr>
          <w:sz w:val="24"/>
          <w:szCs w:val="24"/>
        </w:rPr>
        <w:t xml:space="preserve">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(службы).</w:t>
      </w:r>
      <w:r/>
    </w:p>
    <w:p>
      <w:pPr>
        <w:pStyle w:val="66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документ об отсутствии у гражданина заболевания, препятствующего поступлению на муниципальную службу или ее прохождению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"consultantplus://offline/ref=BE49117E02F2DB2780BEECBE891B31FA80BE595668FD8845684E6243C3C272A3EB1AE21FF86455Z5T4I"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 xml:space="preserve">(форма 001-ГС/у)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;</w:t>
      </w:r>
      <w:r/>
    </w:p>
    <w:p>
      <w:pPr>
        <w:pStyle w:val="66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семьи;</w:t>
      </w:r>
      <w:r/>
    </w:p>
    <w:p>
      <w:pPr>
        <w:pStyle w:val="66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сведения об адресах сайтов и (или) страниц сайтов в информационно-телекоммуникационной сети Интернет, на которых гражданин, претендующий на замещение должности муниципальной службы, размещал общедоступ</w:t>
      </w:r>
      <w:r>
        <w:rPr>
          <w:sz w:val="24"/>
          <w:szCs w:val="24"/>
        </w:rPr>
        <w:t xml:space="preserve">ную  информацию, а также данные, позволяющие его идентифицировать, по форме, утвержденной распоряжением  Правительства Российской Федерации от 28 декабря 2016 года № 2867-р, за  три календарных года, предшествующих году поступления на муниципальную службу;</w:t>
      </w:r>
      <w:r/>
    </w:p>
    <w:p>
      <w:pPr>
        <w:pStyle w:val="66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иные документы, предусмотренные Федеральным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"consultantplus://offline/ref=BE49117E02F2DB2780BEECBE891B31FA88BF5C5460F6D54F60176E41C4CD2DB4EC53EE1EF8665055Z8TCI"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 xml:space="preserve">законом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от 02 марта 2007 года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  <w:r/>
    </w:p>
    <w:p>
      <w:pPr>
        <w:pStyle w:val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Муниципальный служащий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Новооскольского городского округа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изъявивший   желание  участвовать  в  конкурсе,  подает  заявление  на  имя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представителя нанимателя.</w:t>
      </w:r>
      <w:r/>
    </w:p>
    <w:p>
      <w:pPr>
        <w:pStyle w:val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Муниципальный</w:t>
      </w:r>
      <w:r>
        <w:rPr>
          <w:rFonts w:ascii="Times New Roman" w:hAnsi="Times New Roman"/>
          <w:sz w:val="24"/>
          <w:szCs w:val="24"/>
        </w:rPr>
        <w:t xml:space="preserve">  служащий  иного  органа</w:t>
      </w:r>
      <w:r>
        <w:rPr>
          <w:rFonts w:ascii="Times New Roman" w:hAnsi="Times New Roman"/>
          <w:sz w:val="24"/>
          <w:szCs w:val="24"/>
        </w:rPr>
        <w:t xml:space="preserve"> исполнительной власти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изъявивший желание участвовать в конкурсе, представляет в</w:t>
      </w:r>
      <w:r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 xml:space="preserve">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Новооскольского городского округа</w:t>
      </w:r>
      <w:r>
        <w:rPr>
          <w:rFonts w:ascii="Times New Roman" w:hAnsi="Times New Roman"/>
          <w:sz w:val="24"/>
          <w:szCs w:val="24"/>
        </w:rPr>
        <w:t xml:space="preserve">, заявление на имя представителя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нанимателя и собственноручно заполненную, подписанную и заверенную кадровой</w:t>
      </w:r>
      <w:r>
        <w:rPr>
          <w:rFonts w:ascii="Times New Roman" w:hAnsi="Times New Roman"/>
          <w:sz w:val="24"/>
          <w:szCs w:val="24"/>
        </w:rPr>
        <w:t xml:space="preserve"> службой</w:t>
      </w:r>
      <w:r>
        <w:rPr>
          <w:rFonts w:ascii="Times New Roman" w:hAnsi="Times New Roman"/>
          <w:sz w:val="24"/>
          <w:szCs w:val="24"/>
        </w:rPr>
        <w:t xml:space="preserve">  органа</w:t>
      </w:r>
      <w:r>
        <w:rPr>
          <w:rFonts w:ascii="Times New Roman" w:hAnsi="Times New Roman"/>
          <w:sz w:val="24"/>
          <w:szCs w:val="24"/>
        </w:rPr>
        <w:t xml:space="preserve"> исполнительной власти</w:t>
      </w:r>
      <w:r>
        <w:rPr>
          <w:rFonts w:ascii="Times New Roman" w:hAnsi="Times New Roman"/>
          <w:sz w:val="24"/>
          <w:szCs w:val="24"/>
        </w:rPr>
        <w:t xml:space="preserve">,  в  котором  </w:t>
      </w:r>
      <w:r>
        <w:rPr>
          <w:rFonts w:ascii="Times New Roman" w:hAnsi="Times New Roman"/>
          <w:sz w:val="24"/>
          <w:szCs w:val="24"/>
        </w:rPr>
        <w:t xml:space="preserve">муниципальный  служащий  замещает  </w:t>
      </w:r>
      <w:r>
        <w:rPr>
          <w:rFonts w:ascii="Times New Roman" w:hAnsi="Times New Roman"/>
          <w:sz w:val="24"/>
          <w:szCs w:val="24"/>
        </w:rPr>
        <w:t xml:space="preserve">должность 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 xml:space="preserve"> службы, </w:t>
      </w:r>
      <w:r>
        <w:rPr>
          <w:rFonts w:ascii="Times New Roman" w:hAnsi="Times New Roman"/>
          <w:sz w:val="24"/>
          <w:szCs w:val="24"/>
        </w:rPr>
        <w:t xml:space="preserve">анкету </w:t>
      </w:r>
      <w:r>
        <w:rPr>
          <w:rFonts w:ascii="Times New Roman" w:hAnsi="Times New Roman"/>
          <w:sz w:val="24"/>
          <w:szCs w:val="24"/>
        </w:rPr>
        <w:t xml:space="preserve">по форме, утвержденной Правительством Российской Федерации,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фотографи</w:t>
      </w:r>
      <w:r>
        <w:rPr>
          <w:rFonts w:ascii="Times New Roman" w:hAnsi="Times New Roman"/>
          <w:sz w:val="24"/>
          <w:szCs w:val="24"/>
        </w:rPr>
        <w:t xml:space="preserve">ей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/>
      <w:r>
        <w:rPr>
          <w:b/>
          <w:bCs/>
          <w:color w:val="000000"/>
          <w:sz w:val="24"/>
          <w:szCs w:val="24"/>
        </w:rPr>
      </w:r>
      <w:r/>
      <w:r>
        <w:rPr>
          <w:b/>
          <w:bCs/>
          <w:color w:val="000000"/>
          <w:sz w:val="24"/>
          <w:szCs w:val="24"/>
        </w:rPr>
      </w:r>
      <w:r/>
    </w:p>
    <w:p>
      <w:pPr>
        <w:pStyle w:val="66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p>
      <w:pPr>
        <w:pStyle w:val="66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Квалификационные требования к образованию и стажу (опыту) работы </w:t>
      </w:r>
      <w:r>
        <w:rPr>
          <w:b/>
          <w:bCs/>
          <w:color w:val="000000"/>
          <w:sz w:val="24"/>
          <w:szCs w:val="24"/>
        </w:rPr>
      </w:r>
      <w:r/>
    </w:p>
    <w:p>
      <w:pPr>
        <w:pStyle w:val="66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 специальности</w:t>
      </w:r>
      <w:r/>
    </w:p>
    <w:p>
      <w:pPr>
        <w:pStyle w:val="66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0"/>
        <w:gridCol w:w="2809"/>
        <w:gridCol w:w="6378"/>
      </w:tblGrid>
      <w:tr>
        <w:trPr/>
        <w:tc>
          <w:tcPr>
            <w:tcW w:w="560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п/п</w:t>
            </w:r>
            <w:r>
              <w:rPr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280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Вакантная должность</w:t>
            </w:r>
            <w:r/>
          </w:p>
          <w:p>
            <w:pPr>
              <w:pStyle w:val="6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6378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образованию</w:t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pStyle w:val="6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 стажу (опыту) работы по специальности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036"/>
        </w:trPr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809" w:type="dxa"/>
            <w:vAlign w:val="top"/>
            <w:textDirection w:val="lrTb"/>
            <w:noWrap w:val="false"/>
          </w:tcPr>
          <w:p>
            <w:pPr>
              <w:pStyle w:val="6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</w:t>
            </w:r>
            <w:r>
              <w:rPr>
                <w:color w:val="000000"/>
                <w:sz w:val="24"/>
                <w:szCs w:val="24"/>
              </w:rPr>
              <w:t xml:space="preserve">ачальник отдела развития сельских территорий, малых форм хозяйствования и экономики АПК  управления сельского хозяйства и природопользования администрации Новооскольского городского округа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378" w:type="dxa"/>
            <w:vAlign w:val="top"/>
            <w:textDirection w:val="lrTb"/>
            <w:noWrap w:val="false"/>
          </w:tcPr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Наличие высшего образования не ниже уровня специалитета, магистратуры и стажа муниципальной службы или работы по специальности, направлению подготовки не менее двух лет.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</w:t>
            </w:r>
            <w:r>
              <w:rPr>
                <w:sz w:val="24"/>
                <w:szCs w:val="24"/>
              </w:rPr>
              <w:t xml:space="preserve">униципальный служащий должен иметь высшее образование </w:t>
            </w:r>
            <w:r>
              <w:rPr>
                <w:sz w:val="24"/>
                <w:szCs w:val="24"/>
              </w:rPr>
              <w:t xml:space="preserve">по одной из следующих специальностей, направлениям подготовки:  «Агрономия», «Агрох</w:t>
            </w:r>
            <w:r>
              <w:rPr>
                <w:sz w:val="24"/>
                <w:szCs w:val="24"/>
              </w:rPr>
              <w:t xml:space="preserve">имия и агропочвоведение», «Биотехнология», «Ветеринария», «Ветеринарно-санитарная экспертиза», «Водные биоресурсы и аквакультура», «Зоотехния», «Государственное и муниципальное управление», «Менеджмент», «Технология производства и переработки сельскохозяйс</w:t>
            </w:r>
            <w:r>
              <w:rPr>
                <w:sz w:val="24"/>
                <w:szCs w:val="24"/>
              </w:rPr>
              <w:t xml:space="preserve">твенной продукции», «Финансы и кредит», «Экономика», «Юриспруденция», «Бухгалтерский учет, анализ и аудит», «Статистика», «Охрана окружающей среды и рациональное использование природных ресурсов», «Сельское, лесное и рыбное хозяйство», «Управление персонал</w:t>
            </w:r>
            <w:r>
              <w:rPr>
                <w:sz w:val="24"/>
                <w:szCs w:val="24"/>
              </w:rPr>
              <w:t xml:space="preserve">ом», «Рыбное хозяйство» или иные специальности и направления подготовки, соответствующим должностной инструкции, а также функциям и задачам, возложенным на управление сельского хозяйства и природопользования администрации Новооскольского городского округа.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666"/>
        <w:tabs>
          <w:tab w:val="left" w:pos="6555" w:leader="none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</w:r>
      <w:r/>
    </w:p>
    <w:p>
      <w:pPr>
        <w:pStyle w:val="6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Квалификационные требования</w:t>
      </w:r>
      <w:r/>
    </w:p>
    <w:p>
      <w:pPr>
        <w:pStyle w:val="6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профессиональным знаниям и навыкам, необходимым для исполнения </w:t>
      </w:r>
      <w:r>
        <w:rPr>
          <w:b/>
          <w:sz w:val="24"/>
          <w:szCs w:val="24"/>
        </w:rPr>
      </w:r>
      <w:r/>
    </w:p>
    <w:p>
      <w:pPr>
        <w:pStyle w:val="666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должностных обязанностей муниципальными служащими  </w:t>
      </w:r>
      <w:r>
        <w:rPr>
          <w:b/>
          <w:bCs/>
          <w:color w:val="000000"/>
          <w:sz w:val="24"/>
          <w:szCs w:val="24"/>
        </w:rPr>
      </w:r>
      <w:r/>
    </w:p>
    <w:p>
      <w:pPr>
        <w:pStyle w:val="66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6945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spacing w:after="115"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п/п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Вакантная должность 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6945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spacing w:after="115"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Требованиями к общим профессиональным знаниям и навыкам  (компетенциям)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66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66"/>
              <w:ind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</w:t>
            </w:r>
            <w:r>
              <w:rPr>
                <w:color w:val="000000"/>
                <w:sz w:val="24"/>
                <w:szCs w:val="24"/>
              </w:rPr>
              <w:t xml:space="preserve">ачальник отдела развития сельских территорий, малых форм хозяйствования и экономики АПК  управления сельского хозяйства и природопользования администрации Новооскольского городского округа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698"/>
              <w:ind w:firstLine="708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1) знанием государственного языка Российской Федерации (русского языка);</w:t>
            </w:r>
            <w:r/>
          </w:p>
          <w:p>
            <w:pPr>
              <w:pStyle w:val="698"/>
              <w:ind w:firstLine="708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2) правовыми знаниями основ: </w:t>
            </w:r>
            <w:r/>
          </w:p>
          <w:p>
            <w:pPr>
              <w:pStyle w:val="698"/>
              <w:ind w:firstLine="708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а) Конституции Российской Федерации;</w:t>
            </w:r>
            <w:r/>
          </w:p>
          <w:p>
            <w:pPr>
              <w:pStyle w:val="698"/>
              <w:ind w:firstLine="708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б) Федерального закона от 6 октября 2003 года № 131-ФЗ «Об общих принципах организации местного самоуправления в Российской Федерации»;</w:t>
            </w:r>
            <w:r/>
          </w:p>
          <w:p>
            <w:pPr>
              <w:pStyle w:val="698"/>
              <w:ind w:firstLine="708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в) Федерального закона от 2 марта 2007 года № 25-ФЗ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«О муниципальной службе в Российской Федерации»;</w:t>
            </w:r>
            <w:r/>
          </w:p>
          <w:p>
            <w:pPr>
              <w:pStyle w:val="698"/>
              <w:ind w:firstLine="708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г) законодательства о противодействии коррупции;</w:t>
            </w:r>
            <w:r/>
          </w:p>
          <w:p>
            <w:pPr>
              <w:pStyle w:val="698"/>
              <w:ind w:firstLine="708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д) закона Белгородской области от 24 сентября 2007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года № 150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«Об особенностях организации муниципальной службы в Белгородской области». </w:t>
            </w:r>
            <w:r/>
          </w:p>
          <w:p>
            <w:pPr>
              <w:pStyle w:val="698"/>
              <w:ind w:firstLine="708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Базовыми умениями: </w:t>
            </w:r>
            <w:r/>
          </w:p>
          <w:p>
            <w:pPr>
              <w:pStyle w:val="698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1) работать на компьютере, в том числе в сети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«Интернет»;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698"/>
              <w:ind w:firstLine="708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2) работать в информационно-правовых системах;</w:t>
            </w:r>
            <w:r/>
          </w:p>
          <w:p>
            <w:pPr>
              <w:pStyle w:val="698"/>
              <w:ind w:firstLine="708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3) руководить подчиненными, эффективно планировать работу и контролировать ее выполнение; </w:t>
            </w:r>
            <w:r/>
          </w:p>
          <w:p>
            <w:pPr>
              <w:pStyle w:val="698"/>
              <w:ind w:firstLine="708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4) оперативно принимать и реализовывать управленческие решения;</w:t>
            </w:r>
            <w:r/>
          </w:p>
          <w:p>
            <w:pPr>
              <w:pStyle w:val="698"/>
              <w:ind w:firstLine="708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5) вести деловые переговоры с представителями государственных органов, органов местного самоуправления, организаций;</w:t>
            </w:r>
            <w:r/>
          </w:p>
          <w:p>
            <w:pPr>
              <w:pStyle w:val="698"/>
              <w:ind w:firstLine="708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6) соблюдать этику делового общения при взаимодействии с гражданами.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Требованиями к специальным профессиональным знаниям и навыкам (компетенциям), предъявляемыми к муниципальным служащим, замещающим должности муниципальной  службы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развития сельских территорий, малых форм хозяйствования и экономики АПК  управления сельского хозяйства и природопользования администрации Новооскольского городского округа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наниями в сфере законодательства Российской Федерации: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Гражданский кодекс Российской Федерации;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Земельный кодекс Российской Федерации;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Кодекс Российской Федерации об административных правонарушениях;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Закон Российской Федерации от 14 мая 1993 г. № 4979-1 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«О ветеринарии»;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Федеральный закон от 29 декабря 2006 г. № 264-ФЗ 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«О развитии сельского хозяйства»;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Федеральный закон от 27 июля 2010 г. № 210-ФЗ «Об организации предоставления государственных и муниципальных услуг»;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Федеральный закон от 25 июля 2011 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Федеральный закон от 2 июля 2013 г. № 148-ФЗ «Об аквакультуре (рыбоводстве) и о внесении изменений в отдельные законодательные акты Российской Федерации»;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Федеральный закон от 20 декабря 2004 г. № 166-ФЗ «О рыболовстве и сохранении водных биологических ресурсов»;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Федеральный закон от 02.05.2006 N 59-ФЗ «О порядке рассмотрения обращений граждан Российской Федерации»;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Федеральный закон от 24 июля 2007 г. № 209-ФЗ «О развитии малого и среднего предпринимательства в Российской Федерации»;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Федеральный закон от 07.07.2003 г. № 112-ФЗ «О личном подсобном хозяйстве»;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Федеральный закон от 11.06.2003 г. № 74-ФЗ «О крестьянском (фермерском) хозяйстве»;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Федеральный закон от 08.12.1995 г. № 193-ФЗ 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«О сельскохозяйственной кооперации»;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Федеральный закон от 02.12.1990 г. № 395-1 «О банках и банковской деятельности»;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Федеральный закон от 3 августа 1995 г. № 123-ФЗ 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«О племенном животноводстве»;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распоряжение Правительства РФ от 02.02.2015 г. № 151-р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Об утверждении Стратегии </w:t>
            </w:r>
            <w:r>
              <w:rPr>
                <w:sz w:val="24"/>
                <w:szCs w:val="24"/>
              </w:rPr>
              <w:t xml:space="preserve">устойчивого развития</w:t>
            </w:r>
            <w:r>
              <w:rPr>
                <w:sz w:val="24"/>
                <w:szCs w:val="24"/>
              </w:rPr>
              <w:t xml:space="preserve"> сельских территорий Российской </w:t>
            </w:r>
            <w:r>
              <w:rPr>
                <w:sz w:val="24"/>
                <w:szCs w:val="24"/>
              </w:rPr>
              <w:t xml:space="preserve">Федерации на период до 2030 года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распоряжение Правительства РФ от 02.02.2015 г. № 151-р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Об утверждении Концепции устойчивого развития сельских территорий Российской Федерации на период до 2020 года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распоряжение Правительства Российской Федерации от 2 июня 2016 г. № 1083-р «Об утверждении Стратегии развития малого и среднего предпринимательства»;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постановление Правительства Российской Федерации от 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4 декабря 2012 г. № 1257 «Об утверждении Правил предоставления и распределения субсидий из федерального бюджета бюджетам субъектов Российской Федерации на поддержку племенного животноводства»;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постановление Правительства Российской Федерации от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22 декабря 2012 г. № 1370 «Об утверждении Правил предоставления и распределения субсидий из федерального бюджета бюджетам субъектов Российской Федерации на 1 килограмм реализованного и (или) отгруженного на собственную переработку молока»;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приказ Минсельхоза России от 2 августа 2010 г. № 270 «Об утверждении Порядка и условий проведения бонитировки племенного крупного рогатого скота мясного направления продуктивности»;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приказ Минсельхоза России от 5 октября 2010 г. №335 «Об утверждении Порядка и условий проведения бонитировки племенных овец тонкорунных, полутонкорунных пород и пород мясного направления продуктивности»;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приказ Минсельхоза России от 28 октября 2010 г. №379 «Об утверждении Порядка и условий проведения бонитировки племенного крупного рогатого скота молочного и молочно-мясного направлений продуктивности»;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приказ Минсельхоза России от 1 февраля 2011 г. № 25 «Об утверждении Правил ведения учета данных в племенном скотоводстве молочного и молочно-мясного направлений продуктивности»;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приказ Минсельхоза России от 17 ноября 2011 г. № 431 «Об утверждении Правил в области племенного животноводства «Виды организаций, осуществляющие деятельность в области племенного животноводства»;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б) Законы и иные нормативные правовые акты субъекта Российской Федерации: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Закон Белгородской области от 02.07.2020 № 500 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«О пчеловодстве»;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Закон Белгородской области от 01.</w:t>
            </w:r>
            <w:r>
              <w:rPr>
                <w:sz w:val="24"/>
                <w:szCs w:val="24"/>
              </w:rPr>
              <w:t xml:space="preserve">10.2014 года № 294 «Об установлении максимального размера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на территории Белгородской области»; 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Закон Белгородской об</w:t>
            </w:r>
            <w:r>
              <w:rPr>
                <w:sz w:val="24"/>
                <w:szCs w:val="24"/>
              </w:rPr>
              <w:t xml:space="preserve">ласти от 29.12.2016 года № 137 «Об установлении предельных (максимальных и минимальных) размеров земельных участков, находящихся в государственной или муниципальной собственности и предоставляемых для осуществления фермерским хозяйством его деятельности»; 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Постановление Правительства Белгородской области от 25.02.2013 года</w:t>
            </w:r>
            <w:r>
              <w:rPr>
                <w:sz w:val="24"/>
                <w:szCs w:val="24"/>
              </w:rPr>
              <w:t xml:space="preserve"> № 71-пп «Об утверждении Порядков предоставления субсидий из областного бюджета на условиях софинансирования расходных обязательств области за счет средств федерального бюджета на осуществление государственной поддержки сельскохозяйственного производства»;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Постановление Правительства Белгородской области от 4 мая 2010 года № 163-пп «О мероприятиях по предупреждению и ликвидации болезней животных в крестьянских (фермерских) хозяйствах и личных подсобных хозяйствах в Белгородской области»;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в) Муниципальные правовые акты: 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постановление администрации муниципального района «Новооскольский район» от</w:t>
            </w:r>
            <w:r>
              <w:rPr>
                <w:sz w:val="24"/>
                <w:szCs w:val="24"/>
              </w:rPr>
              <w:t xml:space="preserve"> 01 декабря 2016 года № 560 «Об утверждении Порядка разработки, корректировки, осуществления мониторинга и контроля реализации прогнозов социально-экономического развития муниципального района «Новооскольский район» на среднесрочный и долгосрочный период»;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постановление администрации муниципального района «Новооскольский район» от 20 марта 2014 года № 360 «Об утверждении  порядка разработки, реализации и оценки эффективности муниципальных программ Новооскольского района»;</w:t>
            </w:r>
            <w:r/>
          </w:p>
          <w:p>
            <w:pPr>
              <w:pStyle w:val="666"/>
              <w:jc w:val="both"/>
            </w:pPr>
            <w:r>
              <w:rPr>
                <w:sz w:val="24"/>
                <w:szCs w:val="24"/>
              </w:rPr>
              <w:t xml:space="preserve">- постановление администрации муниципального района «Новооскольский район» от 28 августа 2015 года № 597 «Об утверждении  порядка мониторинга реализации муниципальных программ Новооскольского района»;</w:t>
            </w:r>
            <w:r/>
          </w:p>
          <w:p>
            <w:pPr>
              <w:pStyle w:val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распоряжение администрации муниципального района «Новооскольский район» от 01 октября 2015 года № 866-р   «Об утверждении состава и Положения о Градостроительно - экономическом Совете при главе администрации Новооскольского района».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/>
    </w:p>
    <w:p>
      <w:pPr>
        <w:pStyle w:val="69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Исходя из задач и функций, определенных Положением об управлении сельского хозяйства и природопользования администрации Новооскольского городского округа, на начальника отдела возлагаются следующие должностные обязанности:</w:t>
      </w:r>
      <w:r/>
    </w:p>
    <w:p>
      <w:pPr>
        <w:pStyle w:val="698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3.1. Соблюдать ограничения, не нарушать запреты, которые установлены Федеральным </w:t>
      </w:r>
      <w:r>
        <w:rPr>
          <w:rFonts w:ascii="Times New Roman" w:hAnsi="Times New Roman" w:eastAsia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ru-RU"/>
        </w:rPr>
        <w:instrText xml:space="preserve"> HYPERLINK "consultantplus://offline/ref=8563DBA7D29EF9C73B1DFEC88E25CD0896FA8A65B629CB83097EDBA29AEA53F04D2D9B2CE02DEEBFcBeDK" </w:instrText>
      </w:r>
      <w:r>
        <w:rPr>
          <w:rFonts w:ascii="Times New Roman" w:hAnsi="Times New Roman" w:eastAsia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законом</w:t>
      </w:r>
      <w:r>
        <w:rPr>
          <w:rFonts w:ascii="Times New Roman" w:hAnsi="Times New Roman" w:eastAsia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от 2 марта 2007 года № 25-ФЗ «О муниципальной службе в Российской Федерации» и другими федеральными законами;</w:t>
      </w:r>
      <w:r/>
    </w:p>
    <w:p>
      <w:pPr>
        <w:pStyle w:val="698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3.2. Исполнять основные обязанности, предусмотренные Федеральным </w:t>
      </w:r>
      <w:r>
        <w:rPr>
          <w:rFonts w:ascii="Times New Roman" w:hAnsi="Times New Roman" w:eastAsia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ru-RU"/>
        </w:rPr>
        <w:instrText xml:space="preserve"> HYPERLINK "consultantplus://offline/ref=8563DBA7D29EF9C73B1DFEC88E25CD0896FA8A65B629CB83097EDBA29AEA53F04D2D9B2CE02DEEB1cBe7K" </w:instrText>
      </w:r>
      <w:r>
        <w:rPr>
          <w:rFonts w:ascii="Times New Roman" w:hAnsi="Times New Roman" w:eastAsia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законом</w:t>
      </w:r>
      <w:r>
        <w:rPr>
          <w:rFonts w:ascii="Times New Roman" w:hAnsi="Times New Roman" w:eastAsia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 марта 2007 года № 25-ФЗ «О муниципальной службе в Российской Федерации»;</w:t>
      </w:r>
      <w:r/>
    </w:p>
    <w:p>
      <w:pPr>
        <w:pStyle w:val="698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3.3. Соблюдать ограничения, исполнять обязанности, предусмотренные Федеральным законом от 25 декабря 2008 года № 273-ФЗ «О противодействии коррупции»;</w:t>
      </w:r>
      <w:r/>
    </w:p>
    <w:p>
      <w:pPr>
        <w:pStyle w:val="698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3.4. Точно и в срок выполнять поручения своего руководителя;</w:t>
      </w:r>
      <w:r/>
    </w:p>
    <w:p>
      <w:pPr>
        <w:pStyle w:val="698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3.5. Соблюдать правила делопроизводства,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  <w:r/>
    </w:p>
    <w:p>
      <w:pPr>
        <w:pStyle w:val="698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3.6. Соблюдать установленный служебный распорядок, кодекс поведения муниципального служащего, правила содержания служебных помещений 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ru-RU"/>
        </w:rPr>
        <w:instrText xml:space="preserve"> HYPERLINK "consultantplus://offline/ref=8563DBA7D29EF9C73B1DFEC88E25CD0893FE896EB42696890127D7A09DE50CE74A64972DE02DEFcBe7K" </w:instrText>
      </w:r>
      <w:r>
        <w:rPr>
          <w:rFonts w:ascii="Times New Roman" w:hAnsi="Times New Roman" w:eastAsia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правила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пожарной безопасности;</w:t>
      </w:r>
      <w:r/>
    </w:p>
    <w:p>
      <w:pPr>
        <w:pStyle w:val="698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  <w:r/>
    </w:p>
    <w:p>
      <w:pPr>
        <w:pStyle w:val="698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  <w:r/>
    </w:p>
    <w:p>
      <w:pPr>
        <w:pStyle w:val="698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Осуществлять координацию деятельности отдела развития сельских территорий, малых форм хозяйствования и экономики АПК управления сельского хозяйства и природопользования администрации Новооскольского городского округа;</w:t>
      </w:r>
      <w:r/>
    </w:p>
    <w:p>
      <w:pPr>
        <w:pStyle w:val="6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анализирует состояние дел в животноводстве и принимает участие в разработке мероприятий по повышению эффективности ведения отрасли;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Анализировать работу по воспроизводству стада, содержанию и осеменению животных;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Участвовать в разработке</w:t>
      </w:r>
      <w:r>
        <w:rPr>
          <w:sz w:val="24"/>
          <w:szCs w:val="24"/>
        </w:rPr>
        <w:t xml:space="preserve"> предложений по укреплению кормовой базы, по созданию долголетних кормовых угодий, обеспечивающих рациональное их использование, повышение питательной ценности кормов и подготовку их к вскармливанию, контролирует качество и количество заготовленных кормов;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Организовывать посещение передовых хозяйств и выставок, проводит районные мероприятия, конкурсы, семинары и другие мероприятия для распространения передового опыта;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3.14. Подготавливать материалы, проекты решений, постановлений, приказов, других документов для рассмотрения и утверждения руководством;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3.15 Организовывать выполнение постановлений, распоряжений и приказов администрации Новооскольского городского округа и начальника управления сельского хозяйства и природопользования;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3.16. Совместно с ветеринарной службой района участвовать в разработке и проведении мероприятий, обеспечивающих предупреждение и ликвидацию болезней животных;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3.17. Планировать перспективное размещение отраслей животноводства по округу, разрабатывать предложения по наиболее оптимальным размерам животноводческих ферм;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3.18. Организовывать внедрение в производство новой техники и прогрессивных технологий;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3.19. Содействовать внедрению прогрессивных методов контроля и оценки качества продукции;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3.20. Рассматривает в установленном порядке письма, жалобы и заявления граждан, служебные документы, давать разъяснения и консультации по вопросам, входящим в компетенцию отдела;</w:t>
      </w:r>
      <w:r/>
    </w:p>
    <w:p>
      <w:pPr>
        <w:pStyle w:val="678"/>
        <w:ind w:firstLine="708"/>
        <w:jc w:val="both"/>
        <w:spacing w:after="0"/>
        <w:tabs>
          <w:tab w:val="left" w:pos="54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3.21. Готовить справочные, информационные, аналитические, методические и иные материалы по направлениям своей работы;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3.22. С целью пропаганды изучать и обобщать опыт работы передовых хозяйств, мелкотоварных производителей, участвует в проведении семинаров и совещаний;</w:t>
      </w:r>
      <w:r/>
    </w:p>
    <w:p>
      <w:pPr>
        <w:pStyle w:val="6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  <w:tab/>
        <w:t xml:space="preserve">3.23. Представлять департаменту АПК и ВОС  Б</w:t>
      </w:r>
      <w:r>
        <w:rPr>
          <w:sz w:val="24"/>
          <w:szCs w:val="24"/>
        </w:rPr>
        <w:t xml:space="preserve">елгородской области, а также иным органам исполнительной власти документы и отчетную информацию по утвержденным формам (еженедельно – среда, пятница нарастающим итогом; ежеквартально до 6 числа месяца, следующего за отчетным кварталом, нарастающим итогом);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3.24. Обеспечивать создание благоприятных условий для эффективного развития сельского хозяйства;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3.25. Содействовать повышению квалификации кадров агропромышленного комплекса Новооскольского городского округа;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3.25. Способствовать обеспечению выполнения государственных программ развития и становления крестьянских (фермерских) хозяйств;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3.26. Оказывать помощь малым формам хозяйствования в подготовке документов для участия в конкурсах, проводимых департаментом агропромышленного комплекса и воспроизводства окружающей среды Белгородской области;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3.27.  Контролировать выполнение бизнес-планов участниками конкурсов;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3.28.  Осуществлять контроль за своевременным и целевым использованием грантов, полученными победителями конкурсов;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3.29. Содействовать устойчивому развитию сельских территорий;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3.30. Участвовать  в подготовке муниципальных программ социального и экономического развития сельских территорий и отраслей сельского хозяйства;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3.31. Осуществлять содействие раз</w:t>
      </w:r>
      <w:r>
        <w:rPr>
          <w:sz w:val="24"/>
          <w:szCs w:val="24"/>
        </w:rPr>
        <w:t xml:space="preserve">витию крестьянских (фермерских)  хозяйств, кооперативов, хозяйственных обществ, акционерных и совместных  предприятий, других форм предпринимательства, промышленных предприятий, личных подсобных хозяйств граждан, коллективного садоводства и огородничества;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3.32. Предоставлять информацию о финансово-хозяйственной деятельности сельскохозяйственных кооперативов в установленные сроки в вышестоящие органы;</w:t>
      </w:r>
      <w:r/>
    </w:p>
    <w:p>
      <w:pPr>
        <w:pStyle w:val="6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3.33. Участвовать в проектном управлении;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3.34. Осуществлять внедрение инструментов бережливого управления;</w:t>
      </w:r>
      <w:r/>
    </w:p>
    <w:p>
      <w:pPr>
        <w:pStyle w:val="67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3.35. Осуществлять реализацию мероприятий антимонопольного комплаенса в администрации Новооскольского городского округа в соответствии с постановлени</w:t>
      </w:r>
      <w:r>
        <w:rPr>
          <w:rFonts w:ascii="Times New Roman" w:hAnsi="Times New Roman"/>
          <w:sz w:val="24"/>
          <w:szCs w:val="24"/>
        </w:rPr>
        <w:t xml:space="preserve">ем администрации Новооскольского городского округа от 27 июня 2019 года № 359 «Об организации системы внутреннего обеспечения соответствия требованиям антимонопольного законодательства деятельности администрации Новооскольского городского округа», включая: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представление уполномоченному подразделению (должностному лицу), ответствен</w:t>
      </w:r>
      <w:r>
        <w:rPr>
          <w:sz w:val="24"/>
          <w:szCs w:val="24"/>
        </w:rPr>
        <w:t xml:space="preserve">ному за функционирование антимонопольного комплекса в администрации Новооскольского городского округа, сведений о наличии нарушений антимонопольного законодательства, сведений о действующих нормативных правовых актах администрации Новооскольского городског</w:t>
      </w:r>
      <w:r>
        <w:rPr>
          <w:sz w:val="24"/>
          <w:szCs w:val="24"/>
        </w:rPr>
        <w:t xml:space="preserve">о округа, подготовленных управлением сельского хозяйства и природопользования администрации Новооскольского городского округа, по направлениям деятельности управления сельского хозяйства и природопользования администрации Новооскольского городского округа;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анализа проектов нормативны</w:t>
      </w:r>
      <w:r>
        <w:rPr>
          <w:sz w:val="24"/>
          <w:szCs w:val="24"/>
        </w:rPr>
        <w:t xml:space="preserve">х правовых актов администрации Новооскольского городского округа, подготовленных управлением сельского хозяйства и природопользования администрации Новооскольского городского округа, на предмет выявления рисков нарушения антимонопольного законодательства; 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исполнение плана мероприятий по снижению комплаенс-рисков, достижение ключевых показателей эффективности функционирования антимонопольного комплаенса в администрации Новооскольского городского округа;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участие в подготовке проекта ежегодного доклада об антимонопольном комплаенсе;</w:t>
      </w:r>
      <w:r/>
    </w:p>
    <w:p>
      <w:pPr>
        <w:pStyle w:val="66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ознакомление сотрудников отдела с правовыми актами, регулирующими антимонопольный комплаенс в администрации Новооскольского городского округа.</w:t>
      </w:r>
      <w:r/>
    </w:p>
    <w:p>
      <w:pPr>
        <w:pStyle w:val="6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Права  </w:t>
      </w:r>
      <w:r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  служащего  и  ответственность 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неисполнение (ненадлежащее) исполнение должностных обязанностей установлены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Федеральным  </w:t>
      </w:r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HYPERLINK "consultantplus://offline/ref=CCF5CBA3A95139190F99B62D928F5EE10D4D4ABDC27C84CF9A85E80E016B911B40745AD23DE33B0467BDAEA55BY3f5K"</w:instrText>
      </w:r>
      <w:r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t xml:space="preserve">законом</w:t>
      </w:r>
      <w:r>
        <w:rPr>
          <w:color w:val="000000"/>
          <w:sz w:val="24"/>
          <w:szCs w:val="24"/>
        </w:rPr>
        <w:fldChar w:fldCharType="end"/>
      </w:r>
      <w:r>
        <w:rPr>
          <w:sz w:val="24"/>
          <w:szCs w:val="24"/>
        </w:rPr>
        <w:t xml:space="preserve">  от  </w:t>
      </w:r>
      <w:r>
        <w:rPr>
          <w:sz w:val="24"/>
          <w:szCs w:val="24"/>
        </w:rPr>
        <w:t xml:space="preserve">02 марта 2007 года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25</w:t>
      </w:r>
      <w:r>
        <w:rPr>
          <w:sz w:val="24"/>
          <w:szCs w:val="24"/>
        </w:rPr>
        <w:t xml:space="preserve">-ФЗ </w:t>
      </w:r>
      <w:r>
        <w:rPr>
          <w:sz w:val="24"/>
          <w:szCs w:val="24"/>
        </w:rPr>
        <w:t xml:space="preserve">«О муниципальной службе в Российской Федерации».</w:t>
      </w:r>
      <w:r>
        <w:rPr>
          <w:sz w:val="24"/>
          <w:szCs w:val="24"/>
        </w:rPr>
      </w:r>
      <w:r/>
    </w:p>
    <w:p>
      <w:pPr>
        <w:pStyle w:val="675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 профессиональной  служебной  деятельности  по  вакантной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должности оценивается по следующим показателям:</w:t>
      </w:r>
      <w:r/>
    </w:p>
    <w:p>
      <w:pPr>
        <w:pStyle w:val="666"/>
        <w:jc w:val="both"/>
        <w:shd w:val="clear" w:fill="FFFFFF" w:color="auto"/>
        <w:tabs>
          <w:tab w:val="left" w:pos="598" w:leader="dot"/>
          <w:tab w:val="left" w:pos="886" w:leader="dot"/>
          <w:tab w:val="left" w:pos="2657" w:leader="dot"/>
          <w:tab w:val="left" w:pos="3713" w:leader="dot"/>
          <w:tab w:val="left" w:pos="4457" w:leader="dot"/>
          <w:tab w:val="left" w:pos="597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1. Результативность профессиональной служебн</w:t>
      </w:r>
      <w:r>
        <w:rPr>
          <w:sz w:val="24"/>
          <w:szCs w:val="24"/>
        </w:rPr>
        <w:t xml:space="preserve">ой деятельности муниципального служащего определяется по результатам его профессиональной служебной деятельности и деятельности подчиненных ему муниципальных служащих в порядке, установленном нормативными правовыми актами Новооскольского городского округа.</w:t>
      </w:r>
      <w:r/>
    </w:p>
    <w:p>
      <w:pPr>
        <w:pStyle w:val="666"/>
        <w:jc w:val="both"/>
        <w:shd w:val="clear" w:fill="FFFFFF" w:color="auto"/>
        <w:tabs>
          <w:tab w:val="left" w:pos="598" w:leader="dot"/>
          <w:tab w:val="left" w:pos="886" w:leader="dot"/>
          <w:tab w:val="left" w:pos="2657" w:leader="dot"/>
          <w:tab w:val="left" w:pos="3713" w:leader="dot"/>
          <w:tab w:val="left" w:pos="4457" w:leader="dot"/>
          <w:tab w:val="left" w:pos="597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2. Показатели результативности профессиональной служебной деятельности муниципального служащего:</w:t>
      </w:r>
      <w:r/>
    </w:p>
    <w:p>
      <w:pPr>
        <w:pStyle w:val="666"/>
        <w:jc w:val="both"/>
        <w:shd w:val="clear" w:fill="FFFFFF" w:color="auto"/>
        <w:tabs>
          <w:tab w:val="left" w:pos="598" w:leader="dot"/>
          <w:tab w:val="left" w:pos="886" w:leader="dot"/>
          <w:tab w:val="left" w:pos="2657" w:leader="dot"/>
          <w:tab w:val="left" w:pos="3713" w:leader="dot"/>
          <w:tab w:val="left" w:pos="4457" w:leader="dot"/>
          <w:tab w:val="left" w:pos="597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2.1. Объем выполненных работ (в том числе в рамках проектной деятельности).</w:t>
      </w:r>
      <w:r/>
    </w:p>
    <w:p>
      <w:pPr>
        <w:pStyle w:val="666"/>
        <w:jc w:val="both"/>
        <w:shd w:val="clear" w:fill="FFFFFF" w:color="auto"/>
        <w:tabs>
          <w:tab w:val="left" w:pos="598" w:leader="dot"/>
          <w:tab w:val="left" w:pos="886" w:leader="dot"/>
          <w:tab w:val="left" w:pos="2657" w:leader="dot"/>
          <w:tab w:val="left" w:pos="3713" w:leader="dot"/>
          <w:tab w:val="left" w:pos="4457" w:leader="dot"/>
          <w:tab w:val="left" w:pos="597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2.2. Качество выполненных работ.</w:t>
      </w:r>
      <w:r/>
    </w:p>
    <w:p>
      <w:pPr>
        <w:pStyle w:val="666"/>
        <w:jc w:val="both"/>
        <w:shd w:val="clear" w:fill="FFFFFF" w:color="auto"/>
        <w:tabs>
          <w:tab w:val="left" w:pos="598" w:leader="dot"/>
          <w:tab w:val="left" w:pos="886" w:leader="dot"/>
          <w:tab w:val="left" w:pos="2657" w:leader="dot"/>
          <w:tab w:val="left" w:pos="3713" w:leader="dot"/>
          <w:tab w:val="left" w:pos="4457" w:leader="dot"/>
          <w:tab w:val="left" w:pos="597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2.3. Своевременность выполнения работ (в том числе в рамках проектной деятельности).</w:t>
      </w:r>
      <w:r/>
    </w:p>
    <w:p>
      <w:pPr>
        <w:pStyle w:val="666"/>
        <w:jc w:val="both"/>
        <w:shd w:val="clear" w:fill="FFFFFF" w:color="auto"/>
        <w:tabs>
          <w:tab w:val="left" w:pos="598" w:leader="dot"/>
          <w:tab w:val="left" w:pos="886" w:leader="dot"/>
          <w:tab w:val="left" w:pos="2657" w:leader="dot"/>
          <w:tab w:val="left" w:pos="3713" w:leader="dot"/>
          <w:tab w:val="left" w:pos="4457" w:leader="dot"/>
          <w:tab w:val="left" w:pos="597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2.4. Количество нарушений административного или должностного регламентов (в том числе нарушений трудовой дисциплины).</w:t>
      </w:r>
      <w:r/>
    </w:p>
    <w:p>
      <w:pPr>
        <w:pStyle w:val="666"/>
        <w:jc w:val="both"/>
        <w:shd w:val="clear" w:fill="FFFFFF" w:color="auto"/>
        <w:tabs>
          <w:tab w:val="left" w:pos="598" w:leader="dot"/>
          <w:tab w:val="left" w:pos="886" w:leader="dot"/>
          <w:tab w:val="left" w:pos="2657" w:leader="dot"/>
          <w:tab w:val="left" w:pos="3713" w:leader="dot"/>
          <w:tab w:val="left" w:pos="4457" w:leader="dot"/>
          <w:tab w:val="left" w:pos="597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2.5. Количеств</w:t>
      </w:r>
      <w:r>
        <w:rPr>
          <w:sz w:val="24"/>
          <w:szCs w:val="24"/>
        </w:rPr>
        <w:t xml:space="preserve">о обоснованных жалоб граждан и организаций, в том числе и на ненадлежащее исполнение стандартов государственных и муниципальных услуг (государственных  и муниципальных функций), а также ненадлежащее рассмотрение инициатив и обращений граждан (организаций).</w:t>
      </w:r>
      <w:r/>
    </w:p>
    <w:p>
      <w:pPr>
        <w:pStyle w:val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Условия прохождения </w:t>
      </w:r>
      <w:r>
        <w:rPr>
          <w:rFonts w:ascii="Times New Roman" w:hAnsi="Times New Roman"/>
          <w:sz w:val="24"/>
          <w:szCs w:val="24"/>
        </w:rPr>
        <w:t xml:space="preserve">муниципальной</w:t>
      </w:r>
      <w:r>
        <w:rPr>
          <w:rFonts w:ascii="Times New Roman" w:hAnsi="Times New Roman"/>
          <w:sz w:val="24"/>
          <w:szCs w:val="24"/>
        </w:rPr>
        <w:t xml:space="preserve"> службы:</w:t>
      </w:r>
      <w:r/>
    </w:p>
    <w:p>
      <w:pPr>
        <w:pStyle w:val="67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Пятидневная  рабочая  неделя  (выходные  дни  -  суббота и воскресенье,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нерабочие праздничные дни).</w:t>
      </w:r>
      <w:r/>
    </w:p>
    <w:p>
      <w:pPr>
        <w:pStyle w:val="67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 ежегодного  оплачиваемого  отпуска устанавливается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соответствии со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HYPERLINK "consultantplus://offline/ref=CCF5CBA3A95139190F99B62D928F5EE10D4D4ABDC27C84CF9A85E80E016B911B527402DE3FE2210C66A8F8F41E693286B0AE059A13F87639YBf4K"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 xml:space="preserve">статьей </w:t>
      </w:r>
      <w:r>
        <w:rPr>
          <w:rFonts w:ascii="Times New Roman" w:hAnsi="Times New Roman"/>
          <w:color w:val="000000"/>
          <w:sz w:val="24"/>
          <w:szCs w:val="24"/>
        </w:rPr>
        <w:t xml:space="preserve">21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t xml:space="preserve">02 марта 2007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25</w:t>
      </w:r>
      <w:r>
        <w:rPr>
          <w:rFonts w:ascii="Times New Roman" w:hAnsi="Times New Roman"/>
          <w:sz w:val="24"/>
          <w:szCs w:val="24"/>
        </w:rPr>
        <w:t xml:space="preserve">-ФЗ </w:t>
      </w:r>
      <w:r>
        <w:rPr>
          <w:rFonts w:ascii="Times New Roman" w:hAnsi="Times New Roman"/>
          <w:sz w:val="24"/>
          <w:szCs w:val="24"/>
        </w:rPr>
        <w:t xml:space="preserve">                                   «О муниципальной службе в Российской Федерации».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7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 труда </w:t>
      </w:r>
      <w:r>
        <w:rPr>
          <w:rFonts w:ascii="Times New Roman" w:hAnsi="Times New Roman"/>
          <w:sz w:val="24"/>
          <w:szCs w:val="24"/>
        </w:rPr>
        <w:t xml:space="preserve">муниципального</w:t>
      </w:r>
      <w:r>
        <w:rPr>
          <w:rFonts w:ascii="Times New Roman" w:hAnsi="Times New Roman"/>
          <w:sz w:val="24"/>
          <w:szCs w:val="24"/>
        </w:rPr>
        <w:t xml:space="preserve"> служащего устанавливается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соответствии со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HYPERLINK "consultantplus://offline/ref=CCF5CBA3A95139190F99B62D928F5EE10D4D4ABDC27C84CF9A85E80E016B911B527402DE3FE2210C66A8F8F41E693286B0AE059A13F87639YBf4K"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 xml:space="preserve">статьей </w:t>
      </w:r>
      <w:r>
        <w:rPr>
          <w:rFonts w:ascii="Times New Roman" w:hAnsi="Times New Roman"/>
          <w:color w:val="000000"/>
          <w:sz w:val="24"/>
          <w:szCs w:val="24"/>
        </w:rPr>
        <w:t xml:space="preserve">21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t xml:space="preserve">02 марта 2007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25</w:t>
      </w:r>
      <w:r>
        <w:rPr>
          <w:rFonts w:ascii="Times New Roman" w:hAnsi="Times New Roman"/>
          <w:sz w:val="24"/>
          <w:szCs w:val="24"/>
        </w:rPr>
        <w:t xml:space="preserve">-ФЗ </w:t>
      </w:r>
      <w:r>
        <w:rPr>
          <w:rFonts w:ascii="Times New Roman" w:hAnsi="Times New Roman"/>
          <w:sz w:val="24"/>
          <w:szCs w:val="24"/>
        </w:rPr>
        <w:t xml:space="preserve"> «О муниципальной службе в Российской Федерации»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решением Совета депутатов Новооскольского городского округа от 24 ноября 2020 года № 538 «Об оплате труда муниципальных служащих Новооскольского городского округа»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67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Служебные  командировки  по территории Российской Федерации возможны 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мере необходимости.</w:t>
      </w:r>
      <w:r/>
    </w:p>
    <w:p>
      <w:pPr>
        <w:pStyle w:val="675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  положением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об органе исполнительной власти</w:t>
      </w:r>
      <w:r>
        <w:rPr>
          <w:rFonts w:ascii="Times New Roman" w:hAnsi="Times New Roman"/>
          <w:sz w:val="24"/>
          <w:szCs w:val="24"/>
        </w:rPr>
        <w:t xml:space="preserve">,  в  котор</w:t>
      </w:r>
      <w:r>
        <w:rPr>
          <w:rFonts w:ascii="Times New Roman" w:hAnsi="Times New Roman"/>
          <w:sz w:val="24"/>
          <w:szCs w:val="24"/>
        </w:rPr>
        <w:t xml:space="preserve">ом</w:t>
      </w:r>
      <w:r>
        <w:rPr>
          <w:rFonts w:ascii="Times New Roman" w:hAnsi="Times New Roman"/>
          <w:sz w:val="24"/>
          <w:szCs w:val="24"/>
        </w:rPr>
        <w:t xml:space="preserve"> проводится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конкурс,   и   с   должностн</w:t>
      </w:r>
      <w:r>
        <w:rPr>
          <w:rFonts w:ascii="Times New Roman" w:hAnsi="Times New Roman"/>
          <w:sz w:val="24"/>
          <w:szCs w:val="24"/>
        </w:rPr>
        <w:t xml:space="preserve">ой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инструкцией</w:t>
      </w:r>
      <w:r>
        <w:rPr>
          <w:rFonts w:ascii="Times New Roman" w:hAnsi="Times New Roman"/>
          <w:sz w:val="24"/>
          <w:szCs w:val="24"/>
        </w:rPr>
        <w:t xml:space="preserve">  вакантн</w:t>
      </w:r>
      <w:r>
        <w:rPr>
          <w:rFonts w:ascii="Times New Roman" w:hAnsi="Times New Roman"/>
          <w:sz w:val="24"/>
          <w:szCs w:val="24"/>
        </w:rPr>
        <w:t xml:space="preserve">ой</w:t>
      </w:r>
      <w:r>
        <w:rPr>
          <w:rFonts w:ascii="Times New Roman" w:hAnsi="Times New Roman"/>
          <w:sz w:val="24"/>
          <w:szCs w:val="24"/>
        </w:rPr>
        <w:t xml:space="preserve">  должност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 можно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ознакомиться в</w:t>
      </w:r>
      <w:r>
        <w:rPr>
          <w:rFonts w:ascii="Times New Roman" w:hAnsi="Times New Roman"/>
          <w:sz w:val="24"/>
          <w:szCs w:val="24"/>
        </w:rPr>
        <w:t xml:space="preserve"> отделе муниципальной службы и кадров администрации Новооскольского городского округа.</w:t>
      </w:r>
      <w:r>
        <w:rPr>
          <w:rFonts w:ascii="Times New Roman" w:hAnsi="Times New Roman"/>
        </w:rPr>
      </w:r>
      <w:r/>
    </w:p>
    <w:p>
      <w:pPr>
        <w:pStyle w:val="67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Прием заявлений и прилагаемых документов на  конкурс начинается с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19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января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2024 года</w:t>
      </w:r>
      <w:r>
        <w:rPr>
          <w:rFonts w:ascii="Times New Roman" w:hAnsi="Times New Roman"/>
          <w:color w:val="000000"/>
          <w:sz w:val="24"/>
          <w:szCs w:val="24"/>
        </w:rPr>
        <w:t xml:space="preserve"> (со дня размещения объявления на официальном сайте органов местного самоуправления Новооскольского городского округа в сети Интернет по адресу </w:t>
      </w:r>
      <w:r>
        <w:rPr>
          <w:rFonts w:ascii="Times New Roman" w:hAnsi="Times New Roman"/>
          <w:color w:val="3366FF"/>
          <w:sz w:val="24"/>
          <w:szCs w:val="24"/>
        </w:rPr>
      </w:r>
      <w:r>
        <w:rPr>
          <w:rFonts w:ascii="Times New Roman" w:hAnsi="Times New Roman"/>
          <w:color w:val="3366FF"/>
          <w:sz w:val="24"/>
          <w:szCs w:val="24"/>
        </w:rPr>
        <w:t xml:space="preserve">https://novyjoskol-r31.gosweb.gosuslugi.ru/</w:t>
      </w:r>
      <w:r/>
      <w:r>
        <w:rPr>
          <w:rFonts w:ascii="Times New Roman" w:hAnsi="Times New Roman"/>
          <w:color w:val="3366FF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заканчивается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08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февраля 2024 года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/>
    </w:p>
    <w:p>
      <w:pPr>
        <w:pStyle w:val="675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 конкурсные документы доставляются лично в рабочие дни с 8.00 до 17.00  либо почтой (заказным письмом с уведомлением) по адресу: 309640, </w:t>
      </w:r>
      <w:r>
        <w:rPr>
          <w:rFonts w:ascii="Times New Roman" w:hAnsi="Times New Roman"/>
          <w:sz w:val="24"/>
          <w:szCs w:val="24"/>
        </w:rPr>
        <w:t xml:space="preserve">г. Новый Оскол,                    ул. 1 Мая, д. 2 в отдел муниципальной службы и кадров администрации Новооскольского городского округа.</w:t>
      </w:r>
      <w:r>
        <w:rPr>
          <w:rFonts w:ascii="Times New Roman" w:hAnsi="Times New Roman"/>
        </w:rPr>
      </w:r>
      <w:r/>
    </w:p>
    <w:p>
      <w:pPr>
        <w:pStyle w:val="66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 направлении документов почтой датой их приема будет считаться дата получения  заказного  письма администрации Новооскольского городского округа.</w:t>
      </w:r>
      <w:r/>
    </w:p>
    <w:p>
      <w:pPr>
        <w:pStyle w:val="666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Заседание комиссии по проведению конкурса для определения победителя конкурса состоится </w:t>
      </w:r>
      <w:r>
        <w:rPr>
          <w:b/>
          <w:color w:val="000000"/>
          <w:sz w:val="24"/>
          <w:szCs w:val="24"/>
        </w:rPr>
        <w:t xml:space="preserve">22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февраля 2024 года в 09.00 часов</w:t>
      </w:r>
      <w:r>
        <w:rPr>
          <w:color w:val="000000"/>
          <w:sz w:val="24"/>
          <w:szCs w:val="24"/>
        </w:rPr>
        <w:t xml:space="preserve">.</w:t>
      </w:r>
      <w:r/>
    </w:p>
    <w:p>
      <w:pPr>
        <w:pStyle w:val="67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  <w:r/>
    </w:p>
    <w:p>
      <w:pPr>
        <w:pStyle w:val="67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для справок: 4-47-88, 4-83-53.</w:t>
      </w:r>
      <w:r/>
    </w:p>
    <w:sectPr>
      <w:headerReference w:type="default" r:id="rId9"/>
      <w:headerReference w:type="even" r:id="rId10"/>
      <w:footnotePr/>
      <w:endnotePr/>
      <w:type w:val="continuous"/>
      <w:pgSz w:w="11909" w:h="16834" w:orient="portrait"/>
      <w:pgMar w:top="709" w:right="851" w:bottom="851" w:left="1418" w:header="720" w:footer="720" w:gutter="0"/>
      <w:cols w:num="1" w:sep="0" w:space="6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alibri">
    <w:panose1 w:val="020F0502020204030204"/>
  </w:font>
  <w:font w:name="Times New Roman">
    <w:panose1 w:val="02020603050405020304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1"/>
      <w:rPr>
        <w:rStyle w:val="672"/>
      </w:rPr>
      <w:framePr w:wrap="around" w:vAnchor="text" w:hAnchor="margin" w:xAlign="center" w:y="1"/>
    </w:pPr>
    <w:r>
      <w:rPr>
        <w:rStyle w:val="672"/>
      </w:rPr>
      <w:fldChar w:fldCharType="begin"/>
    </w:r>
    <w:r>
      <w:rPr>
        <w:rStyle w:val="672"/>
      </w:rPr>
      <w:instrText xml:space="preserve">PAGE  </w:instrText>
    </w:r>
    <w:r>
      <w:rPr>
        <w:rStyle w:val="672"/>
      </w:rPr>
      <w:fldChar w:fldCharType="separate"/>
    </w:r>
    <w:r>
      <w:rPr>
        <w:rStyle w:val="672"/>
      </w:rPr>
      <w:t xml:space="preserve">8</w:t>
    </w:r>
    <w:r>
      <w:rPr>
        <w:rStyle w:val="672"/>
      </w:rPr>
      <w:fldChar w:fldCharType="end"/>
    </w:r>
    <w:r>
      <w:rPr>
        <w:rStyle w:val="672"/>
      </w:rPr>
    </w:r>
    <w:r/>
  </w:p>
  <w:p>
    <w:pPr>
      <w:pStyle w:val="671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1"/>
      <w:rPr>
        <w:rStyle w:val="672"/>
      </w:rPr>
      <w:framePr w:wrap="around" w:vAnchor="text" w:hAnchor="margin" w:xAlign="center" w:y="1"/>
    </w:pPr>
    <w:r>
      <w:rPr>
        <w:rStyle w:val="672"/>
      </w:rPr>
      <w:fldChar w:fldCharType="begin"/>
    </w:r>
    <w:r>
      <w:rPr>
        <w:rStyle w:val="672"/>
      </w:rPr>
      <w:instrText xml:space="preserve">PAGE  </w:instrText>
    </w:r>
    <w:r>
      <w:rPr>
        <w:rStyle w:val="672"/>
      </w:rPr>
      <w:fldChar w:fldCharType="end"/>
    </w:r>
    <w:r>
      <w:rPr>
        <w:rStyle w:val="672"/>
      </w:rPr>
    </w:r>
    <w:r/>
  </w:p>
  <w:p>
    <w:pPr>
      <w:pStyle w:val="671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666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66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66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66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66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66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66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66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66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66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666"/>
        <w:ind w:left="928" w:hanging="360"/>
        <w:tabs>
          <w:tab w:val="num" w:pos="92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648" w:hanging="360"/>
        <w:tabs>
          <w:tab w:val="num" w:pos="16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368" w:hanging="18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088" w:hanging="360"/>
        <w:tabs>
          <w:tab w:val="num" w:pos="30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808" w:hanging="360"/>
        <w:tabs>
          <w:tab w:val="num" w:pos="38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528" w:hanging="18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248" w:hanging="360"/>
        <w:tabs>
          <w:tab w:val="num" w:pos="52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968" w:hanging="360"/>
        <w:tabs>
          <w:tab w:val="num" w:pos="59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688" w:hanging="180"/>
        <w:tabs>
          <w:tab w:val="num" w:pos="6688" w:leader="none"/>
        </w:tabs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6"/>
        <w:ind w:left="540" w:hanging="540"/>
        <w:tabs>
          <w:tab w:val="num" w:pos="54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pStyle w:val="666"/>
        <w:ind w:left="720" w:hanging="720"/>
        <w:tabs>
          <w:tab w:val="num" w:pos="720" w:leader="none"/>
        </w:tabs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1080" w:hanging="108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1440" w:hanging="1440"/>
        <w:tabs>
          <w:tab w:val="num" w:pos="144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1800" w:hanging="1800"/>
        <w:tabs>
          <w:tab w:val="num" w:pos="180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2160" w:hanging="2160"/>
        <w:tabs>
          <w:tab w:val="num" w:pos="21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2160" w:hanging="2160"/>
        <w:tabs>
          <w:tab w:val="num" w:pos="21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2520" w:hanging="2520"/>
        <w:tabs>
          <w:tab w:val="num" w:pos="2520" w:leader="none"/>
        </w:tabs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66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666"/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66"/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2160" w:hanging="2160"/>
        <w:tabs>
          <w:tab w:val="num" w:pos="216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069" w:hanging="360"/>
        <w:tabs>
          <w:tab w:val="num" w:pos="106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829" w:hanging="180"/>
        <w:tabs>
          <w:tab w:val="num" w:pos="6829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720" w:hanging="360"/>
        <w:tabs>
          <w:tab w:val="num" w:pos="720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666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  <w:tabs>
          <w:tab w:val="num" w:pos="360" w:leader="none"/>
        </w:tabs>
      </w:p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6"/>
        <w:ind w:left="1070" w:hanging="360"/>
        <w:tabs>
          <w:tab w:val="num" w:pos="107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790" w:hanging="360"/>
        <w:tabs>
          <w:tab w:val="num" w:pos="179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510" w:hanging="18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230" w:hanging="360"/>
        <w:tabs>
          <w:tab w:val="num" w:pos="323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950" w:hanging="360"/>
        <w:tabs>
          <w:tab w:val="num" w:pos="395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670" w:hanging="18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390" w:hanging="360"/>
        <w:tabs>
          <w:tab w:val="num" w:pos="539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6110" w:hanging="360"/>
        <w:tabs>
          <w:tab w:val="num" w:pos="611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830" w:hanging="180"/>
        <w:tabs>
          <w:tab w:val="num" w:pos="683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6"/>
        <w:ind w:left="720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070" w:hanging="360"/>
        <w:tabs>
          <w:tab w:val="num" w:pos="1070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666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  <w:tabs>
          <w:tab w:val="num" w:pos="360" w:leader="none"/>
        </w:tabs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6"/>
        <w:ind w:left="3960" w:hanging="360"/>
        <w:tabs>
          <w:tab w:val="num" w:pos="39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4680" w:hanging="360"/>
        <w:tabs>
          <w:tab w:val="num" w:pos="46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5400" w:hanging="180"/>
        <w:tabs>
          <w:tab w:val="num" w:pos="54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6120" w:hanging="360"/>
        <w:tabs>
          <w:tab w:val="num" w:pos="61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6840" w:hanging="360"/>
        <w:tabs>
          <w:tab w:val="num" w:pos="68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7560" w:hanging="180"/>
        <w:tabs>
          <w:tab w:val="num" w:pos="75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8280" w:hanging="360"/>
        <w:tabs>
          <w:tab w:val="num" w:pos="82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9000" w:hanging="360"/>
        <w:tabs>
          <w:tab w:val="num" w:pos="90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9720" w:hanging="180"/>
        <w:tabs>
          <w:tab w:val="num" w:pos="97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3960" w:hanging="360"/>
        <w:tabs>
          <w:tab w:val="num" w:pos="39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4680" w:hanging="360"/>
        <w:tabs>
          <w:tab w:val="num" w:pos="46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5400" w:hanging="180"/>
        <w:tabs>
          <w:tab w:val="num" w:pos="54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6120" w:hanging="360"/>
        <w:tabs>
          <w:tab w:val="num" w:pos="61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6840" w:hanging="360"/>
        <w:tabs>
          <w:tab w:val="num" w:pos="68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7560" w:hanging="180"/>
        <w:tabs>
          <w:tab w:val="num" w:pos="75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8280" w:hanging="360"/>
        <w:tabs>
          <w:tab w:val="num" w:pos="82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9000" w:hanging="360"/>
        <w:tabs>
          <w:tab w:val="num" w:pos="90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9720" w:hanging="180"/>
        <w:tabs>
          <w:tab w:val="num" w:pos="9720" w:leader="none"/>
        </w:tabs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2"/>
  </w:num>
  <w:num w:numId="16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666"/>
        </w:pPr>
        <w:rPr>
          <w:rFonts w:ascii="Times New Roman" w:hAnsi="Times New Roman"/>
        </w:rPr>
      </w:lvl>
    </w:lvlOverride>
  </w:num>
  <w:num w:numId="17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666"/>
        </w:pPr>
        <w:rPr>
          <w:rFonts w:ascii="Times New Roman" w:hAnsi="Times New Roman"/>
        </w:rPr>
      </w:lvl>
    </w:lvlOverride>
  </w:num>
  <w:num w:numId="18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666"/>
        </w:pPr>
        <w:rPr>
          <w:rFonts w:ascii="Times New Roman" w:hAnsi="Times New Roman"/>
        </w:rPr>
      </w:lvl>
    </w:lvlOverride>
  </w:num>
  <w:num w:numId="19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66">
    <w:name w:val="Обычный"/>
    <w:next w:val="666"/>
    <w:link w:val="666"/>
    <w:rPr>
      <w:lang w:val="ru-RU" w:bidi="ar-SA" w:eastAsia="ru-RU"/>
    </w:rPr>
    <w:pPr>
      <w:widowControl w:val="off"/>
    </w:pPr>
  </w:style>
  <w:style w:type="character" w:styleId="667">
    <w:name w:val="Основной шрифт абзаца"/>
    <w:next w:val="667"/>
    <w:link w:val="666"/>
    <w:semiHidden/>
  </w:style>
  <w:style w:type="table" w:styleId="668">
    <w:name w:val="Обычная таблица"/>
    <w:next w:val="668"/>
    <w:link w:val="666"/>
    <w:semiHidden/>
    <w:tblPr/>
  </w:style>
  <w:style w:type="numbering" w:styleId="669">
    <w:name w:val="Нет списка"/>
    <w:next w:val="669"/>
    <w:link w:val="666"/>
    <w:semiHidden/>
  </w:style>
  <w:style w:type="paragraph" w:styleId="670">
    <w:name w:val="Текст выноски"/>
    <w:basedOn w:val="666"/>
    <w:next w:val="670"/>
    <w:link w:val="666"/>
    <w:semiHidden/>
    <w:rPr>
      <w:rFonts w:ascii="Tahoma" w:hAnsi="Tahoma"/>
      <w:sz w:val="16"/>
      <w:szCs w:val="16"/>
    </w:rPr>
  </w:style>
  <w:style w:type="paragraph" w:styleId="671">
    <w:name w:val="Верхний колонтитул"/>
    <w:basedOn w:val="666"/>
    <w:next w:val="671"/>
    <w:link w:val="682"/>
    <w:pPr>
      <w:tabs>
        <w:tab w:val="center" w:pos="4677" w:leader="none"/>
        <w:tab w:val="right" w:pos="9355" w:leader="none"/>
      </w:tabs>
    </w:pPr>
  </w:style>
  <w:style w:type="character" w:styleId="672">
    <w:name w:val="Номер страницы"/>
    <w:basedOn w:val="667"/>
    <w:next w:val="672"/>
    <w:link w:val="666"/>
  </w:style>
  <w:style w:type="table" w:styleId="673">
    <w:name w:val="Сетка таблицы"/>
    <w:basedOn w:val="668"/>
    <w:next w:val="673"/>
    <w:link w:val="666"/>
    <w:tblPr/>
  </w:style>
  <w:style w:type="paragraph" w:styleId="674">
    <w:name w:val="ConsPlusNormal"/>
    <w:next w:val="674"/>
    <w:link w:val="676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675">
    <w:name w:val="ConsPlusNonformat"/>
    <w:next w:val="675"/>
    <w:link w:val="666"/>
    <w:rPr>
      <w:rFonts w:ascii="Courier New" w:hAnsi="Courier New"/>
      <w:lang w:val="ru-RU" w:bidi="ar-SA" w:eastAsia="ru-RU"/>
    </w:rPr>
    <w:pPr>
      <w:widowControl w:val="off"/>
    </w:pPr>
  </w:style>
  <w:style w:type="character" w:styleId="676">
    <w:name w:val="ConsPlusNormal Знак"/>
    <w:next w:val="676"/>
    <w:link w:val="674"/>
    <w:rPr>
      <w:rFonts w:ascii="Arial" w:hAnsi="Arial"/>
      <w:lang w:val="ru-RU" w:bidi="ar-SA" w:eastAsia="ru-RU"/>
    </w:rPr>
  </w:style>
  <w:style w:type="paragraph" w:styleId="677">
    <w:name w:val="Название"/>
    <w:basedOn w:val="666"/>
    <w:next w:val="677"/>
    <w:link w:val="666"/>
    <w:rPr>
      <w:b/>
      <w:sz w:val="32"/>
    </w:rPr>
    <w:pPr>
      <w:jc w:val="center"/>
      <w:widowControl/>
    </w:pPr>
  </w:style>
  <w:style w:type="paragraph" w:styleId="678">
    <w:name w:val="Основной текст 3"/>
    <w:basedOn w:val="666"/>
    <w:next w:val="678"/>
    <w:link w:val="700"/>
    <w:rPr>
      <w:sz w:val="16"/>
      <w:szCs w:val="16"/>
    </w:rPr>
    <w:pPr>
      <w:spacing w:after="120"/>
      <w:widowControl/>
    </w:pPr>
  </w:style>
  <w:style w:type="character" w:styleId="679">
    <w:name w:val="Гиперссылка"/>
    <w:next w:val="679"/>
    <w:link w:val="666"/>
    <w:rPr>
      <w:color w:val="0000FF"/>
      <w:u w:val="single"/>
    </w:rPr>
  </w:style>
  <w:style w:type="paragraph" w:styleId="680">
    <w:name w:val="Обычный (веб)"/>
    <w:basedOn w:val="666"/>
    <w:next w:val="680"/>
    <w:link w:val="666"/>
    <w:rPr>
      <w:color w:val="000000"/>
      <w:sz w:val="24"/>
      <w:szCs w:val="24"/>
    </w:rPr>
    <w:pPr>
      <w:spacing w:after="115" w:before="100" w:beforeAutospacing="1"/>
      <w:widowControl/>
    </w:pPr>
  </w:style>
  <w:style w:type="paragraph" w:styleId="681">
    <w:name w:val="western"/>
    <w:basedOn w:val="666"/>
    <w:next w:val="681"/>
    <w:link w:val="666"/>
    <w:rPr>
      <w:color w:val="000000"/>
      <w:sz w:val="24"/>
      <w:szCs w:val="24"/>
    </w:rPr>
    <w:pPr>
      <w:spacing w:after="115" w:before="100" w:beforeAutospacing="1"/>
      <w:widowControl/>
    </w:pPr>
  </w:style>
  <w:style w:type="character" w:styleId="682">
    <w:name w:val="Верхний колонтитул Знак"/>
    <w:next w:val="682"/>
    <w:link w:val="671"/>
    <w:rPr>
      <w:lang w:val="ru-RU" w:bidi="ar-SA" w:eastAsia="ru-RU"/>
    </w:rPr>
  </w:style>
  <w:style w:type="paragraph" w:styleId="683">
    <w:name w:val="Нижний колонтитул"/>
    <w:basedOn w:val="666"/>
    <w:next w:val="683"/>
    <w:link w:val="684"/>
    <w:rPr>
      <w:sz w:val="28"/>
    </w:rPr>
    <w:pPr>
      <w:widowControl/>
      <w:tabs>
        <w:tab w:val="center" w:pos="4677" w:leader="none"/>
        <w:tab w:val="right" w:pos="9355" w:leader="none"/>
      </w:tabs>
    </w:pPr>
  </w:style>
  <w:style w:type="character" w:styleId="684">
    <w:name w:val="Нижний колонтитул Знак"/>
    <w:next w:val="684"/>
    <w:link w:val="683"/>
    <w:rPr>
      <w:sz w:val="28"/>
      <w:lang w:val="ru-RU" w:bidi="ar-SA" w:eastAsia="ru-RU"/>
    </w:rPr>
  </w:style>
  <w:style w:type="paragraph" w:styleId="685">
    <w:name w:val="Основной текст"/>
    <w:basedOn w:val="666"/>
    <w:next w:val="685"/>
    <w:link w:val="666"/>
    <w:pPr>
      <w:spacing w:after="120"/>
    </w:pPr>
  </w:style>
  <w:style w:type="paragraph" w:styleId="686">
    <w:name w:val="Основной текст с отступом"/>
    <w:basedOn w:val="666"/>
    <w:next w:val="686"/>
    <w:link w:val="666"/>
    <w:pPr>
      <w:ind w:left="283"/>
      <w:spacing w:after="120"/>
    </w:pPr>
  </w:style>
  <w:style w:type="paragraph" w:styleId="687">
    <w:name w:val="Основной текст с отступом 3"/>
    <w:basedOn w:val="666"/>
    <w:next w:val="687"/>
    <w:link w:val="666"/>
    <w:rPr>
      <w:sz w:val="16"/>
      <w:szCs w:val="16"/>
    </w:rPr>
    <w:pPr>
      <w:ind w:left="283"/>
      <w:spacing w:after="120"/>
    </w:pPr>
  </w:style>
  <w:style w:type="paragraph" w:styleId="688">
    <w:name w:val="ConsNonformat"/>
    <w:next w:val="688"/>
    <w:link w:val="666"/>
    <w:rPr>
      <w:rFonts w:ascii="Courier New" w:hAnsi="Courier New"/>
      <w:lang w:val="ru-RU" w:bidi="ar-SA" w:eastAsia="ru-RU"/>
    </w:rPr>
    <w:pPr>
      <w:ind w:right="19772"/>
      <w:widowControl w:val="off"/>
    </w:pPr>
  </w:style>
  <w:style w:type="paragraph" w:styleId="689">
    <w:name w:val="ConsNormal"/>
    <w:next w:val="689"/>
    <w:link w:val="666"/>
    <w:rPr>
      <w:rFonts w:ascii="Arial" w:hAnsi="Arial"/>
      <w:lang w:val="ru-RU" w:bidi="ar-SA" w:eastAsia="ru-RU"/>
    </w:rPr>
    <w:pPr>
      <w:ind w:right="19772" w:firstLine="720"/>
      <w:widowControl w:val="off"/>
    </w:pPr>
  </w:style>
  <w:style w:type="paragraph" w:styleId="690">
    <w:name w:val="Таблицы (моноширинный)"/>
    <w:basedOn w:val="666"/>
    <w:next w:val="666"/>
    <w:link w:val="666"/>
    <w:rPr>
      <w:rFonts w:ascii="Courier New" w:hAnsi="Courier New"/>
    </w:rPr>
    <w:pPr>
      <w:jc w:val="both"/>
    </w:pPr>
  </w:style>
  <w:style w:type="character" w:styleId="691">
    <w:name w:val="Основной текст2"/>
    <w:next w:val="691"/>
    <w:link w:val="666"/>
    <w:rPr>
      <w:rFonts w:ascii="Times New Roman" w:hAnsi="Times New Roman" w:eastAsia="Times New Roman"/>
      <w:color w:val="000000"/>
      <w:spacing w:val="0"/>
      <w:position w:val="0"/>
      <w:sz w:val="27"/>
      <w:szCs w:val="27"/>
      <w:shd w:val="clear" w:fill="FFFFFF" w:color="auto"/>
      <w:lang w:val="ru-RU"/>
    </w:rPr>
  </w:style>
  <w:style w:type="paragraph" w:styleId="692">
    <w:name w:val="ConsPlusTitle"/>
    <w:next w:val="692"/>
    <w:link w:val="666"/>
    <w:rPr>
      <w:rFonts w:ascii="Calibri" w:hAnsi="Calibri"/>
      <w:b/>
      <w:bCs/>
      <w:sz w:val="22"/>
      <w:szCs w:val="22"/>
      <w:lang w:val="ru-RU" w:bidi="ar-SA" w:eastAsia="ru-RU"/>
    </w:rPr>
    <w:pPr>
      <w:widowControl w:val="off"/>
    </w:pPr>
  </w:style>
  <w:style w:type="paragraph" w:styleId="693">
    <w:name w:val="No Spacing"/>
    <w:next w:val="693"/>
    <w:link w:val="666"/>
    <w:rPr>
      <w:rFonts w:ascii="Calibri" w:hAnsi="Calibri"/>
      <w:sz w:val="22"/>
      <w:szCs w:val="22"/>
      <w:lang w:val="ru-RU" w:bidi="ar-SA" w:eastAsia="ru-RU"/>
    </w:rPr>
  </w:style>
  <w:style w:type="character" w:styleId="694">
    <w:name w:val="Font Style48"/>
    <w:next w:val="694"/>
    <w:link w:val="666"/>
    <w:rPr>
      <w:rFonts w:ascii="Times New Roman" w:hAnsi="Times New Roman"/>
      <w:b/>
      <w:bCs/>
      <w:sz w:val="26"/>
      <w:szCs w:val="26"/>
    </w:rPr>
  </w:style>
  <w:style w:type="character" w:styleId="695">
    <w:name w:val="Font Style49"/>
    <w:next w:val="695"/>
    <w:link w:val="666"/>
    <w:rPr>
      <w:rFonts w:ascii="Times New Roman" w:hAnsi="Times New Roman"/>
      <w:sz w:val="26"/>
      <w:szCs w:val="26"/>
    </w:rPr>
  </w:style>
  <w:style w:type="character" w:styleId="696">
    <w:name w:val="Font Style30"/>
    <w:next w:val="696"/>
    <w:link w:val="666"/>
    <w:rPr>
      <w:rFonts w:ascii="Times New Roman" w:hAnsi="Times New Roman"/>
      <w:sz w:val="22"/>
      <w:szCs w:val="22"/>
    </w:rPr>
  </w:style>
  <w:style w:type="character" w:styleId="697">
    <w:name w:val="Font Style29"/>
    <w:next w:val="697"/>
    <w:link w:val="666"/>
    <w:rPr>
      <w:rFonts w:ascii="Times New Roman" w:hAnsi="Times New Roman"/>
      <w:b/>
      <w:bCs/>
      <w:sz w:val="22"/>
      <w:szCs w:val="22"/>
    </w:rPr>
  </w:style>
  <w:style w:type="paragraph" w:styleId="698">
    <w:name w:val="Без интервала"/>
    <w:next w:val="698"/>
    <w:link w:val="699"/>
    <w:rPr>
      <w:rFonts w:ascii="Calibri" w:hAnsi="Calibri" w:eastAsia="Calibri"/>
      <w:sz w:val="22"/>
      <w:szCs w:val="22"/>
      <w:lang w:val="ru-RU" w:bidi="ar-SA" w:eastAsia="en-US"/>
    </w:rPr>
  </w:style>
  <w:style w:type="character" w:styleId="699">
    <w:name w:val="Без интервала Знак"/>
    <w:next w:val="699"/>
    <w:link w:val="698"/>
    <w:rPr>
      <w:rFonts w:ascii="Calibri" w:hAnsi="Calibri" w:eastAsia="Calibri"/>
      <w:sz w:val="22"/>
      <w:szCs w:val="22"/>
      <w:lang w:eastAsia="en-US"/>
    </w:rPr>
  </w:style>
  <w:style w:type="character" w:styleId="700">
    <w:name w:val="Основной текст 3 Знак"/>
    <w:next w:val="700"/>
    <w:link w:val="678"/>
    <w:rPr>
      <w:sz w:val="16"/>
      <w:szCs w:val="16"/>
    </w:rPr>
  </w:style>
  <w:style w:type="character" w:styleId="1778" w:default="1">
    <w:name w:val="Default Paragraph Font"/>
    <w:uiPriority w:val="1"/>
    <w:semiHidden/>
    <w:unhideWhenUsed/>
  </w:style>
  <w:style w:type="numbering" w:styleId="1779" w:default="1">
    <w:name w:val="No List"/>
    <w:uiPriority w:val="99"/>
    <w:semiHidden/>
    <w:unhideWhenUsed/>
  </w:style>
  <w:style w:type="paragraph" w:styleId="1780" w:default="1">
    <w:name w:val="Normal"/>
    <w:qFormat/>
  </w:style>
  <w:style w:type="table" w:styleId="178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2024-01-19T10:05:40Z</dcterms:modified>
</cp:coreProperties>
</file>