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Форма № 5</w:t>
      </w:r>
      <w:r/>
    </w:p>
    <w:p>
      <w:pPr>
        <w:jc w:val="center"/>
        <w:spacing w:lineRule="exact" w:line="324" w:after="0"/>
        <w:widowControl w:val="off"/>
        <w:rPr>
          <w:rFonts w:ascii="Times New Roman" w:hAnsi="Times New Roman" w:cs="Times New Roman" w:eastAsia="Times New Roman"/>
          <w:b/>
          <w:bCs/>
          <w:sz w:val="28"/>
          <w:szCs w:val="28"/>
          <w:lang w:bidi="ru-RU"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bidi="ru-RU" w:eastAsia="ru-RU"/>
        </w:rPr>
        <w:t xml:space="preserve">Уведомление</w:t>
      </w:r>
      <w:r/>
    </w:p>
    <w:p>
      <w:pPr>
        <w:pStyle w:val="821"/>
        <w:jc w:val="center"/>
        <w:rPr>
          <w:rFonts w:ascii="Times New Roman" w:hAnsi="Times New Roman" w:eastAsia="Times New Roman"/>
          <w:b/>
          <w:bCs/>
          <w:sz w:val="27"/>
          <w:szCs w:val="27"/>
          <w:lang w:bidi="ru-RU" w:eastAsia="ru-RU"/>
        </w:rPr>
      </w:pPr>
      <w:r>
        <w:rPr>
          <w:rFonts w:ascii="Times New Roman" w:hAnsi="Times New Roman" w:eastAsia="Times New Roman"/>
          <w:b/>
          <w:bCs/>
          <w:sz w:val="27"/>
          <w:szCs w:val="27"/>
          <w:lang w:bidi="ru-RU" w:eastAsia="ru-RU"/>
        </w:rPr>
        <w:t xml:space="preserve">о проведении публичных консультаций посредством сбора замечаний и</w:t>
      </w:r>
      <w:r>
        <w:rPr>
          <w:rFonts w:ascii="Times New Roman" w:hAnsi="Times New Roman" w:eastAsia="Times New Roman"/>
          <w:b/>
          <w:bCs/>
          <w:sz w:val="27"/>
          <w:szCs w:val="27"/>
          <w:lang w:bidi="ru-RU" w:eastAsia="ru-RU"/>
        </w:rPr>
        <w:br/>
        <w:t xml:space="preserve">предложений организаций и граждан в рамках анализа проекта</w:t>
      </w:r>
      <w:r>
        <w:rPr>
          <w:rFonts w:ascii="Times New Roman" w:hAnsi="Times New Roman" w:eastAsia="Times New Roman"/>
          <w:b/>
          <w:bCs/>
          <w:sz w:val="27"/>
          <w:szCs w:val="27"/>
          <w:lang w:bidi="ru-RU" w:eastAsia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 xml:space="preserve">на предмет его выявления на конкуренцию</w:t>
      </w:r>
      <w:r/>
    </w:p>
    <w:tbl>
      <w:tblPr>
        <w:tblStyle w:val="81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>
        <w:trPr>
          <w:trHeight w:val="9633"/>
        </w:trPr>
        <w:tc>
          <w:tcPr>
            <w:tcW w:w="9889" w:type="dxa"/>
            <w:textDirection w:val="lrTb"/>
            <w:noWrap w:val="false"/>
          </w:tcPr>
          <w:p>
            <w:pPr>
              <w:jc w:val="both"/>
              <w:spacing w:lineRule="exact" w:line="274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 по проекту нормативного правового акта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на предмет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 влияния на конкуренцию.</w:t>
            </w:r>
            <w:r/>
          </w:p>
          <w:p>
            <w:pPr>
              <w:rPr>
                <w:rFonts w:ascii="Times New Roman" w:hAnsi="Times New Roman" w:cs="Times New Roman" w:eastAsia="Arial Unicode MS"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Arial Unicode MS"/>
                <w:color w:val="000000"/>
                <w:sz w:val="24"/>
                <w:szCs w:val="24"/>
                <w:lang w:bidi="ru-RU" w:eastAsia="ru-RU"/>
              </w:rPr>
              <w:t xml:space="preserve">Замечания и предложения принимаются по адресу: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 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ул. 1 Мая, 2, г. Новый Оскол, Белгородская область, 309640</w:t>
            </w:r>
            <w:r/>
          </w:p>
          <w:p>
            <w:pPr>
              <w:rPr>
                <w:rFonts w:ascii="Times New Roman" w:hAnsi="Times New Roman" w:cs="Times New Roman" w:eastAsia="Arial Unicode MS"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Arial Unicode MS"/>
                <w:color w:val="000000"/>
                <w:sz w:val="24"/>
                <w:szCs w:val="24"/>
                <w:lang w:bidi="ru-RU" w:eastAsia="ru-RU"/>
              </w:rPr>
              <w:t xml:space="preserve"> также по адресу электронной почты: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 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val="en-US" w:bidi="ru-RU" w:eastAsia="ru-RU"/>
              </w:rPr>
              <w:t xml:space="preserve">e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-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val="en-US" w:bidi="ru-RU" w:eastAsia="ru-RU"/>
              </w:rPr>
              <w:t xml:space="preserve">mail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fill="FFFFFF" w:color="auto"/>
              </w:rPr>
              <w:t xml:space="preserve"> glava@no.belregion.ru</w:t>
            </w:r>
            <w:r>
              <w:rPr>
                <w:rFonts w:ascii="Times New Roman" w:hAnsi="Times New Roman" w:cs="Times New Roman" w:eastAsia="Arial Unicode MS"/>
                <w:color w:val="000000" w:themeColor="text1"/>
                <w:sz w:val="24"/>
                <w:szCs w:val="24"/>
                <w:lang w:bidi="ru-RU" w:eastAsia="ru-RU"/>
              </w:rPr>
              <w:t xml:space="preserve">    </w:t>
            </w:r>
            <w:r/>
          </w:p>
          <w:p>
            <w:pPr>
              <w:pStyle w:val="820"/>
              <w:jc w:val="both"/>
              <w:shd w:val="clear" w:fill="auto" w:color="auto"/>
              <w:tabs>
                <w:tab w:val="left" w:pos="5695" w:leader="underscore"/>
                <w:tab w:val="left" w:pos="7664" w:leader="underscor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предложений и замечаний: </w:t>
            </w:r>
            <w:r>
              <w:rPr>
                <w:b/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</w:rPr>
              <w:t xml:space="preserve">23.10</w:t>
            </w:r>
            <w:r>
              <w:rPr>
                <w:b/>
                <w:sz w:val="24"/>
                <w:szCs w:val="24"/>
              </w:rPr>
              <w:t xml:space="preserve">.20</w:t>
            </w:r>
            <w:r>
              <w:rPr>
                <w:b/>
                <w:sz w:val="24"/>
                <w:szCs w:val="24"/>
              </w:rPr>
              <w:t xml:space="preserve">24</w:t>
            </w:r>
            <w:r>
              <w:rPr>
                <w:b/>
                <w:sz w:val="24"/>
                <w:szCs w:val="24"/>
              </w:rPr>
              <w:tab/>
              <w:t xml:space="preserve">года по 01</w:t>
            </w:r>
            <w:bookmarkStart w:id="0" w:name="_GoBack"/>
            <w:r/>
            <w:bookmarkEnd w:id="0"/>
            <w:r>
              <w:rPr>
                <w:b/>
                <w:sz w:val="24"/>
                <w:szCs w:val="24"/>
              </w:rPr>
              <w:t xml:space="preserve">.11.20</w:t>
            </w:r>
            <w:r>
              <w:rPr>
                <w:b/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820"/>
              <w:jc w:val="both"/>
              <w:shd w:val="clear" w:fill="auto" w:color="auto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>
              <w:rPr>
                <w:sz w:val="24"/>
                <w:szCs w:val="24"/>
              </w:rPr>
              <w:t xml:space="preserve"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городского округа, действующих нормативных правовых актов администрации Новооскольского </w:t>
            </w:r>
            <w:r>
              <w:rPr>
                <w:sz w:val="24"/>
                <w:szCs w:val="24"/>
              </w:rPr>
              <w:t xml:space="preserve">муниципального</w:t>
            </w:r>
            <w:r/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</w:t>
            </w:r>
            <w:r>
              <w:rPr>
                <w:sz w:val="24"/>
                <w:szCs w:val="24"/>
              </w:rPr>
              <w:t xml:space="preserve">ольного законодательства за 2024</w:t>
            </w:r>
            <w:r>
              <w:rPr>
                <w:sz w:val="24"/>
                <w:szCs w:val="24"/>
              </w:rPr>
              <w:t xml:space="preserve"> год  </w:t>
            </w:r>
            <w:r>
              <w:rPr>
                <w:i/>
                <w:sz w:val="24"/>
                <w:szCs w:val="24"/>
              </w:rPr>
              <w:t xml:space="preserve">(указывается отчетный год</w:t>
            </w:r>
            <w:r>
              <w:rPr>
                <w:i/>
                <w:sz w:val="24"/>
                <w:szCs w:val="24"/>
              </w:rPr>
              <w:t xml:space="preserve">),</w:t>
            </w:r>
            <w:r>
              <w:rPr>
                <w:sz w:val="24"/>
                <w:szCs w:val="24"/>
              </w:rPr>
              <w:t xml:space="preserve"> который до 20.06.2025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доклада об антимонопольном </w:t>
            </w:r>
            <w:r>
              <w:rPr>
                <w:sz w:val="24"/>
                <w:szCs w:val="24"/>
              </w:rPr>
              <w:t xml:space="preserve">комплаенсе</w:t>
            </w:r>
            <w:r>
              <w:rPr>
                <w:sz w:val="24"/>
                <w:szCs w:val="24"/>
              </w:rPr>
              <w:t xml:space="preserve"> будет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размещен</w:t>
            </w:r>
            <w:r>
              <w:rPr>
                <w:sz w:val="24"/>
                <w:szCs w:val="24"/>
              </w:rPr>
              <w:t xml:space="preserve"> на официальном сайте администрации Новооскольского муниципального округа в разделе </w:t>
            </w:r>
            <w:r>
              <w:rPr>
                <w:color w:val="000000" w:themeColor="text1"/>
                <w:sz w:val="24"/>
                <w:szCs w:val="24"/>
              </w:rPr>
              <w:t xml:space="preserve">«Антимонопольный </w:t>
            </w:r>
            <w:r>
              <w:rPr>
                <w:color w:val="000000" w:themeColor="text1"/>
                <w:sz w:val="24"/>
                <w:szCs w:val="24"/>
              </w:rPr>
              <w:t xml:space="preserve">комплаенс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  <w:r/>
          </w:p>
          <w:p>
            <w:pPr>
              <w:pStyle w:val="820"/>
              <w:jc w:val="both"/>
              <w:shd w:val="clear" w:fill="auto" w:color="auto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pStyle w:val="820"/>
              <w:jc w:val="both"/>
              <w:shd w:val="clear" w:fill="auto" w:color="auto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 уведомлению прилагаются:</w:t>
            </w:r>
            <w:r/>
          </w:p>
          <w:p>
            <w:pPr>
              <w:pStyle w:val="820"/>
              <w:numPr>
                <w:ilvl w:val="0"/>
                <w:numId w:val="1"/>
              </w:numPr>
              <w:jc w:val="both"/>
              <w:shd w:val="clear" w:fill="auto" w:color="auto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820"/>
              <w:numPr>
                <w:ilvl w:val="0"/>
                <w:numId w:val="1"/>
              </w:numPr>
              <w:jc w:val="both"/>
              <w:shd w:val="clear" w:fill="auto" w:color="auto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</w:t>
            </w:r>
            <w:r>
              <w:rPr>
                <w:sz w:val="24"/>
                <w:szCs w:val="24"/>
              </w:rPr>
              <w:t xml:space="preserve">кст пр</w:t>
            </w:r>
            <w:r>
              <w:rPr>
                <w:sz w:val="24"/>
                <w:szCs w:val="24"/>
              </w:rPr>
              <w:t xml:space="preserve">оекта нормативного правового актов в формате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820"/>
              <w:numPr>
                <w:ilvl w:val="0"/>
                <w:numId w:val="1"/>
              </w:numPr>
              <w:jc w:val="both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>
              <w:rPr>
                <w:sz w:val="24"/>
                <w:szCs w:val="24"/>
              </w:rPr>
              <w:t xml:space="preserve">word</w:t>
            </w:r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  <w:r/>
          </w:p>
          <w:p>
            <w:pPr>
              <w:pStyle w:val="820"/>
              <w:numPr>
                <w:ilvl w:val="0"/>
                <w:numId w:val="1"/>
              </w:numPr>
              <w:jc w:val="both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               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820"/>
              <w:jc w:val="both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</w:t>
            </w:r>
            <w:r/>
          </w:p>
          <w:p>
            <w:pPr>
              <w:pStyle w:val="820"/>
              <w:ind w:left="34"/>
              <w:jc w:val="both"/>
              <w:tabs>
                <w:tab w:val="left" w:pos="2905" w:leader="none"/>
                <w:tab w:val="left" w:pos="5695" w:leader="none"/>
                <w:tab w:val="left" w:pos="794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 xml:space="preserve">Новооскольского</w:t>
            </w:r>
            <w:r>
              <w:rPr>
                <w:sz w:val="24"/>
                <w:szCs w:val="24"/>
              </w:rPr>
              <w:t xml:space="preserve"> городского округа</w:t>
            </w:r>
            <w:r>
              <w:rPr>
                <w:i/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раздел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/Анализ проектов нормативных правовых актов»</w:t>
            </w:r>
            <w:r>
              <w:rPr>
                <w:sz w:val="24"/>
                <w:szCs w:val="24"/>
              </w:rPr>
              <w:t xml:space="preserve">: </w:t>
            </w:r>
            <w:hyperlink r:id="rId10" w:tooltip="https://novyjoskol-r31.gosweb.gosuslugi.ru/" w:history="1">
              <w:r>
                <w:rPr>
                  <w:rStyle w:val="822"/>
                  <w:color w:val="auto"/>
                  <w:sz w:val="24"/>
                  <w:szCs w:val="24"/>
                </w:rPr>
                <w:t xml:space="preserve">http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s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://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novyjoskol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-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r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31.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gosweb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gosuslugi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Style w:val="822"/>
                  <w:color w:val="auto"/>
                  <w:sz w:val="24"/>
                  <w:szCs w:val="24"/>
                  <w:lang w:val="en-US"/>
                </w:rPr>
                <w:t xml:space="preserve">ru</w:t>
              </w:r>
              <w:r>
                <w:rPr>
                  <w:rStyle w:val="822"/>
                  <w:color w:val="auto"/>
                  <w:sz w:val="24"/>
                  <w:szCs w:val="24"/>
                </w:rPr>
                <w:t xml:space="preserve">/</w:t>
              </w:r>
            </w:hyperlink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lineRule="exact" w:line="274"/>
              <w:widowControl w:val="off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bidi="ru-RU" w:eastAsia="ru-RU"/>
              </w:rPr>
              <w:t xml:space="preserve">Контактное лицо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bidi="ru-RU" w:eastAsia="ru-RU"/>
              </w:rPr>
              <w:t xml:space="preserve">:</w:t>
            </w:r>
            <w:r/>
          </w:p>
          <w:p>
            <w:pPr>
              <w:pStyle w:val="825"/>
              <w:jc w:val="both"/>
              <w:rPr>
                <w:b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Лындина Виктория Игоревна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</w:t>
            </w:r>
            <w:r>
              <w:rPr>
                <w:b w:val="false"/>
                <w:sz w:val="24"/>
                <w:szCs w:val="24"/>
                <w:u w:val="none"/>
              </w:rPr>
              <w:t xml:space="preserve">прогнозирования, социально-</w:t>
            </w:r>
            <w:r>
              <w:rPr>
                <w:b w:val="false"/>
                <w:sz w:val="24"/>
                <w:szCs w:val="24"/>
                <w:u w:val="none"/>
              </w:rPr>
              <w:t xml:space="preserve">экономического развития </w:t>
            </w:r>
            <w:r>
              <w:rPr>
                <w:b w:val="false"/>
                <w:sz w:val="24"/>
                <w:szCs w:val="24"/>
                <w:u w:val="none"/>
              </w:rPr>
              <w:t xml:space="preserve">и контроля качества 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экономического развития              и предпринимательства администрации Новооскольского муниципального округа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,                                т. 8(47233) 4-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56-08</w:t>
            </w:r>
            <w:r/>
          </w:p>
          <w:p>
            <w:pPr>
              <w:jc w:val="both"/>
              <w:spacing w:lineRule="exact" w:line="274"/>
              <w:widowControl w:val="o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Режим работы:</w:t>
            </w:r>
            <w:r/>
          </w:p>
          <w:p>
            <w:pPr>
              <w:pStyle w:val="821"/>
              <w:rPr>
                <w:rStyle w:val="818"/>
                <w:rFonts w:eastAsiaTheme="minorHAnsi"/>
                <w:i w:val="fals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bidi="ru-RU" w:eastAsia="ru-RU"/>
              </w:rPr>
              <w:t xml:space="preserve">С 8-00 до 17-00, перерыв с 12-00 до 13-00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09"/>
    <w:next w:val="809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basedOn w:val="810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09"/>
    <w:next w:val="809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basedOn w:val="810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09"/>
    <w:next w:val="809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basedOn w:val="810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09"/>
    <w:next w:val="809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basedOn w:val="810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09"/>
    <w:next w:val="809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basedOn w:val="810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09"/>
    <w:next w:val="809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basedOn w:val="810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09"/>
    <w:next w:val="809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basedOn w:val="810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09"/>
    <w:next w:val="809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basedOn w:val="810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09"/>
    <w:next w:val="80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basedOn w:val="810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basedOn w:val="809"/>
    <w:qFormat/>
    <w:uiPriority w:val="34"/>
    <w:pPr>
      <w:contextualSpacing w:val="true"/>
      <w:ind w:left="720"/>
    </w:pPr>
  </w:style>
  <w:style w:type="paragraph" w:styleId="655">
    <w:name w:val="Title"/>
    <w:basedOn w:val="809"/>
    <w:next w:val="809"/>
    <w:link w:val="65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6">
    <w:name w:val="Title Char"/>
    <w:basedOn w:val="810"/>
    <w:link w:val="655"/>
    <w:uiPriority w:val="10"/>
    <w:rPr>
      <w:sz w:val="48"/>
      <w:szCs w:val="48"/>
    </w:rPr>
  </w:style>
  <w:style w:type="paragraph" w:styleId="657">
    <w:name w:val="Subtitle"/>
    <w:basedOn w:val="809"/>
    <w:next w:val="809"/>
    <w:link w:val="658"/>
    <w:qFormat/>
    <w:uiPriority w:val="11"/>
    <w:rPr>
      <w:sz w:val="24"/>
      <w:szCs w:val="24"/>
    </w:rPr>
    <w:pPr>
      <w:spacing w:after="200" w:before="200"/>
    </w:pPr>
  </w:style>
  <w:style w:type="character" w:styleId="658">
    <w:name w:val="Subtitle Char"/>
    <w:basedOn w:val="810"/>
    <w:link w:val="657"/>
    <w:uiPriority w:val="11"/>
    <w:rPr>
      <w:sz w:val="24"/>
      <w:szCs w:val="24"/>
    </w:rPr>
  </w:style>
  <w:style w:type="paragraph" w:styleId="659">
    <w:name w:val="Quote"/>
    <w:basedOn w:val="809"/>
    <w:next w:val="809"/>
    <w:link w:val="660"/>
    <w:qFormat/>
    <w:uiPriority w:val="29"/>
    <w:rPr>
      <w:i/>
    </w:rPr>
    <w:pPr>
      <w:ind w:left="720" w:right="720"/>
    </w:p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09"/>
    <w:next w:val="809"/>
    <w:link w:val="66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2">
    <w:name w:val="Intense Quote Char"/>
    <w:link w:val="661"/>
    <w:uiPriority w:val="30"/>
    <w:rPr>
      <w:i/>
    </w:rPr>
  </w:style>
  <w:style w:type="character" w:styleId="663">
    <w:name w:val="Header Char"/>
    <w:basedOn w:val="810"/>
    <w:link w:val="813"/>
    <w:uiPriority w:val="99"/>
  </w:style>
  <w:style w:type="character" w:styleId="664">
    <w:name w:val="Footer Char"/>
    <w:basedOn w:val="810"/>
    <w:link w:val="815"/>
    <w:uiPriority w:val="99"/>
  </w:style>
  <w:style w:type="paragraph" w:styleId="665">
    <w:name w:val="Caption"/>
    <w:basedOn w:val="809"/>
    <w:next w:val="80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6">
    <w:name w:val="Caption Char"/>
    <w:basedOn w:val="665"/>
    <w:link w:val="815"/>
    <w:uiPriority w:val="99"/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92">
    <w:name w:val="footnote text"/>
    <w:basedOn w:val="809"/>
    <w:link w:val="793"/>
    <w:uiPriority w:val="99"/>
    <w:semiHidden/>
    <w:unhideWhenUsed/>
    <w:rPr>
      <w:sz w:val="18"/>
    </w:rPr>
    <w:pPr>
      <w:spacing w:lineRule="auto" w:line="240" w:after="40"/>
    </w:p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0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rPr>
      <w:sz w:val="20"/>
    </w:rPr>
    <w:pPr>
      <w:spacing w:lineRule="auto" w:line="240" w:after="0"/>
    </w:p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0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Header"/>
    <w:basedOn w:val="809"/>
    <w:link w:val="814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4" w:customStyle="1">
    <w:name w:val="Верхний колонтитул Знак"/>
    <w:basedOn w:val="810"/>
    <w:link w:val="813"/>
    <w:uiPriority w:val="99"/>
    <w:semiHidden/>
  </w:style>
  <w:style w:type="paragraph" w:styleId="815">
    <w:name w:val="Footer"/>
    <w:basedOn w:val="809"/>
    <w:link w:val="816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6" w:customStyle="1">
    <w:name w:val="Нижний колонтитул Знак"/>
    <w:basedOn w:val="810"/>
    <w:link w:val="815"/>
    <w:uiPriority w:val="99"/>
    <w:semiHidden/>
  </w:style>
  <w:style w:type="table" w:styleId="817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8" w:customStyle="1">
    <w:name w:val="Основной текст (8) + 9 pt;Полужирный;Курсив"/>
    <w:basedOn w:val="810"/>
    <w:rPr>
      <w:rFonts w:ascii="Times New Roman" w:hAnsi="Times New Roman" w:cs="Times New Roman" w:eastAsia="Times New Roman"/>
      <w:b/>
      <w:bCs/>
      <w:i/>
      <w:iCs/>
      <w:smallCaps w:val="false"/>
      <w:strike w:val="false"/>
      <w:color w:val="000000"/>
      <w:spacing w:val="0"/>
      <w:position w:val="0"/>
      <w:sz w:val="18"/>
      <w:szCs w:val="18"/>
      <w:u w:val="none"/>
      <w:lang w:val="ru-RU" w:bidi="ru-RU" w:eastAsia="ru-RU"/>
    </w:rPr>
  </w:style>
  <w:style w:type="character" w:styleId="819" w:customStyle="1">
    <w:name w:val="Основной текст (8)_"/>
    <w:basedOn w:val="810"/>
    <w:link w:val="820"/>
    <w:rPr>
      <w:rFonts w:ascii="Times New Roman" w:hAnsi="Times New Roman" w:cs="Times New Roman" w:eastAsia="Times New Roman"/>
      <w:shd w:val="clear" w:fill="FFFFFF" w:color="auto"/>
    </w:rPr>
  </w:style>
  <w:style w:type="paragraph" w:styleId="820" w:customStyle="1">
    <w:name w:val="Основной текст (8)"/>
    <w:basedOn w:val="809"/>
    <w:link w:val="819"/>
    <w:rPr>
      <w:rFonts w:ascii="Times New Roman" w:hAnsi="Times New Roman" w:cs="Times New Roman" w:eastAsia="Times New Roman"/>
    </w:rPr>
    <w:pPr>
      <w:jc w:val="center"/>
      <w:spacing w:lineRule="exact" w:line="274" w:after="0"/>
      <w:shd w:val="clear" w:fill="FFFFFF" w:color="auto"/>
      <w:widowControl w:val="off"/>
    </w:pPr>
  </w:style>
  <w:style w:type="paragraph" w:styleId="821">
    <w:name w:val="No Spacing"/>
    <w:qFormat/>
    <w:uiPriority w:val="1"/>
    <w:rPr>
      <w:rFonts w:ascii="Calibri" w:hAnsi="Calibri" w:cs="Times New Roman" w:eastAsia="Calibri"/>
    </w:rPr>
    <w:pPr>
      <w:spacing w:lineRule="auto" w:line="240" w:after="0"/>
    </w:pPr>
  </w:style>
  <w:style w:type="character" w:styleId="822">
    <w:name w:val="Hyperlink"/>
    <w:uiPriority w:val="99"/>
    <w:unhideWhenUsed/>
    <w:rPr>
      <w:color w:val="0563C1"/>
      <w:u w:val="single"/>
    </w:rPr>
  </w:style>
  <w:style w:type="paragraph" w:styleId="823">
    <w:name w:val="Balloon Text"/>
    <w:basedOn w:val="809"/>
    <w:link w:val="824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24" w:customStyle="1">
    <w:name w:val="Текст выноски Знак"/>
    <w:basedOn w:val="810"/>
    <w:link w:val="823"/>
    <w:uiPriority w:val="99"/>
    <w:semiHidden/>
    <w:rPr>
      <w:rFonts w:ascii="Tahoma" w:hAnsi="Tahoma" w:cs="Tahoma"/>
      <w:sz w:val="16"/>
      <w:szCs w:val="16"/>
    </w:rPr>
  </w:style>
  <w:style w:type="paragraph" w:styleId="825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novyjoskol-r31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revision>11</cp:revision>
  <dcterms:created xsi:type="dcterms:W3CDTF">2022-04-12T06:05:00Z</dcterms:created>
  <dcterms:modified xsi:type="dcterms:W3CDTF">2024-10-22T05:39:37Z</dcterms:modified>
</cp:coreProperties>
</file>