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A46C47" w:rsidP="00A46C47">
            <w:pPr>
              <w:pStyle w:val="a8"/>
              <w:rPr>
                <w:rFonts w:ascii="Times New Roman" w:hAnsi="Times New Roman"/>
              </w:rPr>
            </w:pPr>
            <w:r w:rsidRPr="00A46C47">
              <w:rPr>
                <w:rStyle w:val="89pt"/>
                <w:rFonts w:eastAsiaTheme="minorHAnsi"/>
                <w:color w:val="auto"/>
                <w:sz w:val="24"/>
                <w:szCs w:val="24"/>
              </w:rPr>
              <w:t>Управление сельского хозяйства и природопользования а</w:t>
            </w:r>
            <w:r w:rsidR="008B65F0" w:rsidRPr="00A46C47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дминистрация Новооскольского  </w:t>
            </w:r>
            <w:r w:rsidR="009B10E9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="008B65F0" w:rsidRPr="00A46C47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="009B10E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Белгородской области</w:t>
            </w:r>
            <w:r w:rsidR="008B65F0" w:rsidRPr="00382749">
              <w:rPr>
                <w:rStyle w:val="89pt"/>
                <w:rFonts w:eastAsiaTheme="minorHAnsi"/>
                <w:color w:val="auto"/>
              </w:rPr>
              <w:br/>
            </w:r>
            <w:r w:rsidR="008B65F0"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="008B65F0"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="008B65F0" w:rsidRPr="00382749">
              <w:rPr>
                <w:rFonts w:ascii="Times New Roman" w:hAnsi="Times New Roman"/>
                <w:b/>
              </w:rPr>
              <w:t xml:space="preserve"> проекту</w:t>
            </w:r>
          </w:p>
          <w:p w:rsidR="008B65F0" w:rsidRPr="008B4649" w:rsidRDefault="008B4649" w:rsidP="008B4649">
            <w:pPr>
              <w:pStyle w:val="a8"/>
              <w:jc w:val="both"/>
              <w:rPr>
                <w:rFonts w:ascii="Times New Roman" w:hAnsi="Times New Roman"/>
              </w:rPr>
            </w:pPr>
            <w:r w:rsidRPr="00AE1D96">
              <w:rPr>
                <w:rFonts w:ascii="Times New Roman" w:hAnsi="Times New Roman"/>
                <w:sz w:val="28"/>
                <w:szCs w:val="28"/>
              </w:rPr>
              <w:t>«</w:t>
            </w:r>
            <w:r w:rsidRPr="008B4649">
              <w:rPr>
                <w:rFonts w:ascii="Times New Roman" w:hAnsi="Times New Roman"/>
              </w:rPr>
              <w:t xml:space="preserve">Об утверждении </w:t>
            </w:r>
            <w:r w:rsidR="009B10E9">
              <w:rPr>
                <w:rFonts w:ascii="Times New Roman" w:hAnsi="Times New Roman"/>
              </w:rPr>
              <w:t>Положения о муниципальном лесном контроле в Новооскольском муниципальном округе Белгородской области</w:t>
            </w:r>
            <w:r w:rsidRPr="008B4649">
              <w:rPr>
                <w:rFonts w:ascii="Times New Roman" w:hAnsi="Times New Roman"/>
              </w:rPr>
              <w:t>»</w:t>
            </w:r>
          </w:p>
          <w:p w:rsidR="008B65F0" w:rsidRPr="00382749" w:rsidRDefault="008B65F0" w:rsidP="008B46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8B4649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 xml:space="preserve">(наименование нормативного правового акта администрации Новооскольского </w:t>
            </w:r>
            <w:r w:rsidR="009B10E9">
              <w:rPr>
                <w:rStyle w:val="89pt"/>
                <w:rFonts w:eastAsiaTheme="minorHAnsi"/>
                <w:color w:val="auto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</w:rPr>
              <w:t xml:space="preserve"> округа</w:t>
            </w:r>
            <w:r w:rsidR="009B10E9">
              <w:rPr>
                <w:rStyle w:val="89pt"/>
                <w:rFonts w:eastAsiaTheme="minorHAnsi"/>
                <w:color w:val="auto"/>
              </w:rPr>
              <w:t xml:space="preserve"> Белгородской области</w:t>
            </w:r>
            <w:proofErr w:type="gramEnd"/>
          </w:p>
          <w:p w:rsidR="008B65F0" w:rsidRPr="00382749" w:rsidRDefault="008B65F0" w:rsidP="008B46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9B10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="00A46C4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 w:rsidR="00A46C4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kosova</w:t>
            </w:r>
            <w:proofErr w:type="spellEnd"/>
            <w:r w:rsidR="00A46C47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6C4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A46C47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8B4649" w:rsidRPr="00847F61">
              <w:rPr>
                <w:rFonts w:ascii="Times New Roman" w:eastAsia="Times New Roman" w:hAnsi="Times New Roman" w:cs="Times New Roman"/>
                <w:lang w:eastAsia="ru-RU"/>
              </w:rPr>
              <w:t>no.belregion.ru</w:t>
            </w:r>
            <w:proofErr w:type="spellEnd"/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A46C47">
              <w:rPr>
                <w:b/>
                <w:sz w:val="24"/>
                <w:szCs w:val="24"/>
              </w:rPr>
              <w:t xml:space="preserve">с </w:t>
            </w:r>
            <w:r w:rsidR="009B10E9">
              <w:rPr>
                <w:b/>
                <w:sz w:val="24"/>
                <w:szCs w:val="24"/>
              </w:rPr>
              <w:t>28</w:t>
            </w:r>
            <w:r w:rsidR="00645984" w:rsidRPr="00A46C47">
              <w:rPr>
                <w:b/>
                <w:sz w:val="24"/>
                <w:szCs w:val="24"/>
              </w:rPr>
              <w:t>.</w:t>
            </w:r>
            <w:r w:rsidR="009B10E9">
              <w:rPr>
                <w:b/>
                <w:sz w:val="24"/>
                <w:szCs w:val="24"/>
              </w:rPr>
              <w:t>01</w:t>
            </w:r>
            <w:r w:rsidRPr="00A46C47">
              <w:rPr>
                <w:b/>
                <w:sz w:val="24"/>
                <w:szCs w:val="24"/>
              </w:rPr>
              <w:t>.202</w:t>
            </w:r>
            <w:r w:rsidR="009B10E9">
              <w:rPr>
                <w:b/>
                <w:sz w:val="24"/>
                <w:szCs w:val="24"/>
              </w:rPr>
              <w:t>5</w:t>
            </w:r>
            <w:r w:rsidR="00A46C47" w:rsidRPr="00A46C47">
              <w:rPr>
                <w:b/>
                <w:sz w:val="24"/>
                <w:szCs w:val="24"/>
              </w:rPr>
              <w:t xml:space="preserve"> </w:t>
            </w:r>
            <w:r w:rsidRPr="00A46C47">
              <w:rPr>
                <w:b/>
                <w:sz w:val="24"/>
                <w:szCs w:val="24"/>
              </w:rPr>
              <w:t>года по</w:t>
            </w:r>
            <w:r w:rsidR="008B4649" w:rsidRPr="00A46C47">
              <w:rPr>
                <w:b/>
                <w:sz w:val="24"/>
                <w:szCs w:val="24"/>
              </w:rPr>
              <w:t xml:space="preserve"> </w:t>
            </w:r>
            <w:r w:rsidR="009B10E9">
              <w:rPr>
                <w:b/>
                <w:sz w:val="24"/>
                <w:szCs w:val="24"/>
              </w:rPr>
              <w:t>14</w:t>
            </w:r>
            <w:r w:rsidR="00645984" w:rsidRPr="00A46C47">
              <w:rPr>
                <w:b/>
                <w:sz w:val="24"/>
                <w:szCs w:val="24"/>
              </w:rPr>
              <w:t>.0</w:t>
            </w:r>
            <w:r w:rsidR="00A46C47" w:rsidRPr="00A46C47">
              <w:rPr>
                <w:b/>
                <w:sz w:val="24"/>
                <w:szCs w:val="24"/>
              </w:rPr>
              <w:t>2</w:t>
            </w:r>
            <w:r w:rsidR="00645984" w:rsidRPr="00A46C47">
              <w:rPr>
                <w:b/>
                <w:sz w:val="24"/>
                <w:szCs w:val="24"/>
              </w:rPr>
              <w:t>.</w:t>
            </w:r>
            <w:r w:rsidRPr="00A46C47">
              <w:rPr>
                <w:b/>
                <w:sz w:val="24"/>
                <w:szCs w:val="24"/>
              </w:rPr>
              <w:t>202</w:t>
            </w:r>
            <w:r w:rsidR="009B10E9">
              <w:rPr>
                <w:b/>
                <w:sz w:val="24"/>
                <w:szCs w:val="24"/>
              </w:rPr>
              <w:t>5</w:t>
            </w:r>
            <w:r w:rsidR="00645984" w:rsidRPr="00A46C47">
              <w:rPr>
                <w:b/>
                <w:sz w:val="24"/>
                <w:szCs w:val="24"/>
              </w:rPr>
              <w:t xml:space="preserve"> </w:t>
            </w:r>
            <w:r w:rsidRPr="00A46C47">
              <w:rPr>
                <w:b/>
                <w:sz w:val="24"/>
                <w:szCs w:val="24"/>
              </w:rPr>
              <w:t>года</w:t>
            </w:r>
            <w:r w:rsidRPr="00A46C47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9B10E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9B10E9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действующих нормативных правовых актов администрации Новооскольского </w:t>
            </w:r>
            <w:r w:rsidR="009B10E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9B10E9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202</w:t>
            </w:r>
            <w:r w:rsidR="009B10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</w:t>
            </w:r>
            <w:r w:rsidR="008C4005" w:rsidRPr="00A46C47">
              <w:rPr>
                <w:sz w:val="24"/>
                <w:szCs w:val="24"/>
                <w:shd w:val="clear" w:color="auto" w:fill="FFFFFF" w:themeFill="background1"/>
              </w:rPr>
              <w:t xml:space="preserve">который до </w:t>
            </w:r>
            <w:r w:rsidR="009B10E9">
              <w:rPr>
                <w:sz w:val="24"/>
                <w:szCs w:val="24"/>
                <w:shd w:val="clear" w:color="auto" w:fill="FFFFFF" w:themeFill="background1"/>
              </w:rPr>
              <w:t>14</w:t>
            </w:r>
            <w:r w:rsidR="00A46C47" w:rsidRPr="00A46C47">
              <w:rPr>
                <w:sz w:val="24"/>
                <w:szCs w:val="24"/>
                <w:shd w:val="clear" w:color="auto" w:fill="FFFFFF" w:themeFill="background1"/>
              </w:rPr>
              <w:t>.02</w:t>
            </w:r>
            <w:r w:rsidR="00645984" w:rsidRPr="00A46C47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9B10E9">
              <w:rPr>
                <w:sz w:val="24"/>
                <w:szCs w:val="24"/>
                <w:shd w:val="clear" w:color="auto" w:fill="FFFFFF" w:themeFill="background1"/>
              </w:rPr>
              <w:t>2026</w:t>
            </w:r>
            <w:r w:rsidRPr="00A46C47">
              <w:rPr>
                <w:sz w:val="24"/>
                <w:szCs w:val="24"/>
                <w:shd w:val="clear" w:color="auto" w:fill="FFFFFF" w:themeFill="background1"/>
              </w:rPr>
              <w:t xml:space="preserve"> года</w:t>
            </w:r>
            <w:r>
              <w:rPr>
                <w:sz w:val="24"/>
                <w:szCs w:val="24"/>
              </w:rPr>
              <w:t xml:space="preserve"> (указывается год, следующий за отчетным) в составе ежегодного доклада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r w:rsidR="00A46C47" w:rsidRPr="00A46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размещен на официальном сайте администрации Новооскольского </w:t>
            </w:r>
            <w:r w:rsidR="009B10E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9B10E9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gramEnd"/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9B10E9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="009B10E9">
              <w:rPr>
                <w:sz w:val="24"/>
                <w:szCs w:val="24"/>
              </w:rPr>
              <w:t xml:space="preserve"> Белгородской области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A46C47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Косова Ирина Владимировна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биологизации земледелия, природопользования и экологии</w:t>
            </w:r>
            <w:r w:rsidR="008B4649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и природопользования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администрации Новооскольского </w:t>
            </w:r>
            <w:r w:rsidR="009B10E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 w:rsidR="009B10E9">
              <w:rPr>
                <w:rFonts w:ascii="Times New Roman" w:eastAsia="Times New Roman" w:hAnsi="Times New Roman"/>
                <w:bCs/>
                <w:sz w:val="24"/>
                <w:szCs w:val="24"/>
              </w:rPr>
              <w:t>77-87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6B" w:rsidRDefault="008B3D6B" w:rsidP="008B65F0">
      <w:pPr>
        <w:spacing w:after="0" w:line="240" w:lineRule="auto"/>
      </w:pPr>
      <w:r>
        <w:separator/>
      </w:r>
    </w:p>
  </w:endnote>
  <w:endnote w:type="continuationSeparator" w:id="0">
    <w:p w:rsidR="008B3D6B" w:rsidRDefault="008B3D6B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6B" w:rsidRDefault="008B3D6B" w:rsidP="008B65F0">
      <w:pPr>
        <w:spacing w:after="0" w:line="240" w:lineRule="auto"/>
      </w:pPr>
      <w:r>
        <w:separator/>
      </w:r>
    </w:p>
  </w:footnote>
  <w:footnote w:type="continuationSeparator" w:id="0">
    <w:p w:rsidR="008B3D6B" w:rsidRDefault="008B3D6B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65F0"/>
    <w:rsid w:val="000903BF"/>
    <w:rsid w:val="001321A0"/>
    <w:rsid w:val="00252772"/>
    <w:rsid w:val="003626B0"/>
    <w:rsid w:val="00382749"/>
    <w:rsid w:val="003E4388"/>
    <w:rsid w:val="004A001B"/>
    <w:rsid w:val="0056530F"/>
    <w:rsid w:val="005957A5"/>
    <w:rsid w:val="005C1FE9"/>
    <w:rsid w:val="00645984"/>
    <w:rsid w:val="00670DBB"/>
    <w:rsid w:val="006B1678"/>
    <w:rsid w:val="00753CD1"/>
    <w:rsid w:val="00773D82"/>
    <w:rsid w:val="007E4952"/>
    <w:rsid w:val="0083092E"/>
    <w:rsid w:val="008B3D6B"/>
    <w:rsid w:val="008B4649"/>
    <w:rsid w:val="008B65F0"/>
    <w:rsid w:val="008C4005"/>
    <w:rsid w:val="008D4BA1"/>
    <w:rsid w:val="009435BE"/>
    <w:rsid w:val="009B10E9"/>
    <w:rsid w:val="009D193D"/>
    <w:rsid w:val="009F50DF"/>
    <w:rsid w:val="00A46C47"/>
    <w:rsid w:val="00AB456B"/>
    <w:rsid w:val="00C006A7"/>
    <w:rsid w:val="00D25CD3"/>
    <w:rsid w:val="00D6216B"/>
    <w:rsid w:val="00DC61AF"/>
    <w:rsid w:val="00E041A1"/>
    <w:rsid w:val="00E60D8C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User</cp:lastModifiedBy>
  <cp:revision>3</cp:revision>
  <cp:lastPrinted>2025-02-04T07:13:00Z</cp:lastPrinted>
  <dcterms:created xsi:type="dcterms:W3CDTF">2023-01-26T15:30:00Z</dcterms:created>
  <dcterms:modified xsi:type="dcterms:W3CDTF">2025-02-04T07:14:00Z</dcterms:modified>
</cp:coreProperties>
</file>