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0903BF" w:rsidRDefault="008B65F0" w:rsidP="00445EA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445EA4" w:rsidRPr="00445EA4">
              <w:rPr>
                <w:rFonts w:ascii="Times New Roman" w:hAnsi="Times New Roman"/>
                <w:b/>
              </w:rPr>
      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  <w:r w:rsidR="00445EA4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445EA4" w:rsidRPr="00445EA4">
              <w:rPr>
                <w:rFonts w:ascii="Times New Roman" w:hAnsi="Times New Roman"/>
                <w:b/>
              </w:rPr>
              <w:t>категорию на территории Новооскольского  муниципального</w:t>
            </w:r>
            <w:proofErr w:type="gramEnd"/>
            <w:r w:rsidR="00445EA4" w:rsidRPr="00445EA4">
              <w:rPr>
                <w:rFonts w:ascii="Times New Roman" w:hAnsi="Times New Roman"/>
                <w:b/>
              </w:rPr>
              <w:t xml:space="preserve"> округа Белгородской области».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4B3C2B">
              <w:rPr>
                <w:b/>
                <w:sz w:val="24"/>
                <w:szCs w:val="24"/>
              </w:rPr>
              <w:t>2</w:t>
            </w:r>
            <w:r w:rsidR="00445EA4">
              <w:rPr>
                <w:b/>
                <w:sz w:val="24"/>
                <w:szCs w:val="24"/>
              </w:rPr>
              <w:t>5</w:t>
            </w:r>
            <w:r w:rsidR="004B3C2B">
              <w:rPr>
                <w:b/>
                <w:sz w:val="24"/>
                <w:szCs w:val="24"/>
              </w:rPr>
              <w:t>.0</w:t>
            </w:r>
            <w:r w:rsidR="00445EA4">
              <w:rPr>
                <w:b/>
                <w:sz w:val="24"/>
                <w:szCs w:val="24"/>
              </w:rPr>
              <w:t>4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445EA4">
              <w:rPr>
                <w:b/>
                <w:sz w:val="24"/>
                <w:szCs w:val="24"/>
              </w:rPr>
              <w:t>15</w:t>
            </w:r>
            <w:r w:rsidR="004B3C2B">
              <w:rPr>
                <w:b/>
                <w:sz w:val="24"/>
                <w:szCs w:val="24"/>
              </w:rPr>
              <w:t>.0</w:t>
            </w:r>
            <w:r w:rsidR="00445EA4">
              <w:rPr>
                <w:b/>
                <w:sz w:val="24"/>
                <w:szCs w:val="24"/>
              </w:rPr>
              <w:t>5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C5" w:rsidRDefault="00FA60C5" w:rsidP="008B65F0">
      <w:pPr>
        <w:spacing w:after="0" w:line="240" w:lineRule="auto"/>
      </w:pPr>
      <w:r>
        <w:separator/>
      </w:r>
    </w:p>
  </w:endnote>
  <w:endnote w:type="continuationSeparator" w:id="0">
    <w:p w:rsidR="00FA60C5" w:rsidRDefault="00FA60C5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C5" w:rsidRDefault="00FA60C5" w:rsidP="008B65F0">
      <w:pPr>
        <w:spacing w:after="0" w:line="240" w:lineRule="auto"/>
      </w:pPr>
      <w:r>
        <w:separator/>
      </w:r>
    </w:p>
  </w:footnote>
  <w:footnote w:type="continuationSeparator" w:id="0">
    <w:p w:rsidR="00FA60C5" w:rsidRDefault="00FA60C5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903BF"/>
    <w:rsid w:val="00252772"/>
    <w:rsid w:val="003626B0"/>
    <w:rsid w:val="00382749"/>
    <w:rsid w:val="003E4388"/>
    <w:rsid w:val="00445EA4"/>
    <w:rsid w:val="004A001B"/>
    <w:rsid w:val="004B3C2B"/>
    <w:rsid w:val="0056530F"/>
    <w:rsid w:val="005C1FE9"/>
    <w:rsid w:val="00645984"/>
    <w:rsid w:val="00670DBB"/>
    <w:rsid w:val="006B1678"/>
    <w:rsid w:val="00753CD1"/>
    <w:rsid w:val="00773D82"/>
    <w:rsid w:val="007E4952"/>
    <w:rsid w:val="008B65F0"/>
    <w:rsid w:val="008C4005"/>
    <w:rsid w:val="009435BE"/>
    <w:rsid w:val="0094408F"/>
    <w:rsid w:val="009D193D"/>
    <w:rsid w:val="009F50DF"/>
    <w:rsid w:val="00AA6ED2"/>
    <w:rsid w:val="00AB456B"/>
    <w:rsid w:val="00C023D3"/>
    <w:rsid w:val="00D25CD3"/>
    <w:rsid w:val="00D6216B"/>
    <w:rsid w:val="00DC61AF"/>
    <w:rsid w:val="00E041A1"/>
    <w:rsid w:val="00E1062E"/>
    <w:rsid w:val="00E60D8C"/>
    <w:rsid w:val="00FA60C5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18</cp:revision>
  <cp:lastPrinted>2025-04-23T14:35:00Z</cp:lastPrinted>
  <dcterms:created xsi:type="dcterms:W3CDTF">2022-04-12T06:05:00Z</dcterms:created>
  <dcterms:modified xsi:type="dcterms:W3CDTF">2025-04-23T14:35:00Z</dcterms:modified>
</cp:coreProperties>
</file>